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7A75" w14:textId="77777777" w:rsidR="001338F7" w:rsidRPr="004228A8" w:rsidRDefault="0078503A" w:rsidP="00401FB7">
      <w:pPr>
        <w:snapToGrid w:val="0"/>
        <w:spacing w:before="240"/>
        <w:ind w:left="-142"/>
        <w:rPr>
          <w:b/>
          <w:bCs/>
          <w14:shadow w14:blurRad="50800" w14:dist="38100" w14:dir="2700000" w14:sx="100000" w14:sy="100000" w14:kx="0" w14:ky="0" w14:algn="tl">
            <w14:srgbClr w14:val="000000">
              <w14:alpha w14:val="60000"/>
            </w14:srgbClr>
          </w14:shadow>
        </w:rPr>
      </w:pPr>
      <w:r w:rsidRPr="004228A8">
        <w:rPr>
          <w:b/>
          <w:bCs/>
          <w:noProof/>
        </w:rPr>
        <w:drawing>
          <wp:anchor distT="0" distB="0" distL="114300" distR="114300" simplePos="0" relativeHeight="251652608" behindDoc="1" locked="0" layoutInCell="1" allowOverlap="1" wp14:anchorId="58118DB2" wp14:editId="337F03EC">
            <wp:simplePos x="0" y="0"/>
            <wp:positionH relativeFrom="column">
              <wp:posOffset>4981575</wp:posOffset>
            </wp:positionH>
            <wp:positionV relativeFrom="paragraph">
              <wp:posOffset>0</wp:posOffset>
            </wp:positionV>
            <wp:extent cx="1375410" cy="551180"/>
            <wp:effectExtent l="0" t="0" r="0" b="0"/>
            <wp:wrapThrough wrapText="bothSides">
              <wp:wrapPolygon edited="0">
                <wp:start x="4488" y="747"/>
                <wp:lineTo x="2693" y="2986"/>
                <wp:lineTo x="1496" y="8212"/>
                <wp:lineTo x="1795" y="14931"/>
                <wp:lineTo x="3889" y="18664"/>
                <wp:lineTo x="4188" y="20157"/>
                <wp:lineTo x="6283" y="20157"/>
                <wp:lineTo x="18548" y="16424"/>
                <wp:lineTo x="18249" y="14184"/>
                <wp:lineTo x="19745" y="5226"/>
                <wp:lineTo x="18548" y="4479"/>
                <wp:lineTo x="5983" y="747"/>
                <wp:lineTo x="4488" y="747"/>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SET Logo.png"/>
                    <pic:cNvPicPr/>
                  </pic:nvPicPr>
                  <pic:blipFill rotWithShape="1">
                    <a:blip r:embed="rId11" cstate="print">
                      <a:extLst>
                        <a:ext uri="{28A0092B-C50C-407E-A947-70E740481C1C}">
                          <a14:useLocalDpi xmlns:a14="http://schemas.microsoft.com/office/drawing/2010/main" val="0"/>
                        </a:ext>
                      </a:extLst>
                    </a:blip>
                    <a:srcRect t="21512" b="22093"/>
                    <a:stretch/>
                  </pic:blipFill>
                  <pic:spPr bwMode="auto">
                    <a:xfrm>
                      <a:off x="0" y="0"/>
                      <a:ext cx="1375410" cy="551180"/>
                    </a:xfrm>
                    <a:prstGeom prst="rect">
                      <a:avLst/>
                    </a:prstGeom>
                    <a:ln>
                      <a:noFill/>
                    </a:ln>
                    <a:extLst>
                      <a:ext uri="{53640926-AAD7-44D8-BBD7-CCE9431645EC}">
                        <a14:shadowObscured xmlns:a14="http://schemas.microsoft.com/office/drawing/2010/main"/>
                      </a:ext>
                    </a:extLst>
                  </pic:spPr>
                </pic:pic>
              </a:graphicData>
            </a:graphic>
          </wp:anchor>
        </w:drawing>
      </w:r>
    </w:p>
    <w:p w14:paraId="5AE5989E" w14:textId="77777777" w:rsidR="001338F7" w:rsidRPr="004228A8" w:rsidRDefault="005A5D59" w:rsidP="00401FB7">
      <w:pPr>
        <w:snapToGrid w:val="0"/>
        <w:spacing w:before="240"/>
        <w:ind w:left="-142"/>
        <w:rPr>
          <w:b/>
          <w:bCs/>
          <w14:shadow w14:blurRad="50800" w14:dist="38100" w14:dir="2700000" w14:sx="100000" w14:sy="100000" w14:kx="0" w14:ky="0" w14:algn="tl">
            <w14:srgbClr w14:val="000000">
              <w14:alpha w14:val="60000"/>
            </w14:srgbClr>
          </w14:shadow>
        </w:rPr>
      </w:pPr>
      <w:r w:rsidRPr="004228A8">
        <w:rPr>
          <w:rFonts w:eastAsiaTheme="minorEastAsia"/>
          <w:noProof/>
        </w:rPr>
        <mc:AlternateContent>
          <mc:Choice Requires="wps">
            <w:drawing>
              <wp:anchor distT="0" distB="0" distL="114300" distR="114300" simplePos="0" relativeHeight="251649536" behindDoc="0" locked="0" layoutInCell="1" allowOverlap="1" wp14:anchorId="25F29602" wp14:editId="2AC653D2">
                <wp:simplePos x="0" y="0"/>
                <wp:positionH relativeFrom="column">
                  <wp:posOffset>6350</wp:posOffset>
                </wp:positionH>
                <wp:positionV relativeFrom="paragraph">
                  <wp:posOffset>526415</wp:posOffset>
                </wp:positionV>
                <wp:extent cx="5008880" cy="1296035"/>
                <wp:effectExtent l="0" t="1905" r="444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880" cy="129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C804F" w14:textId="6D648B97" w:rsidR="007666B0" w:rsidRPr="005A5D59" w:rsidRDefault="00CF4A51" w:rsidP="001338F7">
                            <w:pPr>
                              <w:snapToGrid w:val="0"/>
                              <w:spacing w:before="240"/>
                              <w:ind w:left="-142"/>
                              <w:rPr>
                                <w:b/>
                                <w:bCs/>
                                <w:sz w:val="96"/>
                                <w:szCs w:val="96"/>
                                <w14:shadow w14:blurRad="50800" w14:dist="38100" w14:dir="2700000" w14:sx="100000" w14:sy="100000" w14:kx="0" w14:ky="0" w14:algn="tl">
                                  <w14:srgbClr w14:val="000000">
                                    <w14:alpha w14:val="60000"/>
                                  </w14:srgbClr>
                                </w14:shadow>
                              </w:rPr>
                            </w:pPr>
                            <w:r>
                              <w:rPr>
                                <w:b/>
                                <w:bCs/>
                                <w:sz w:val="96"/>
                                <w:szCs w:val="96"/>
                                <w14:shadow w14:blurRad="50800" w14:dist="38100" w14:dir="2700000" w14:sx="100000" w14:sy="100000" w14:kx="0" w14:ky="0" w14:algn="tl">
                                  <w14:srgbClr w14:val="000000">
                                    <w14:alpha w14:val="60000"/>
                                  </w14:srgbClr>
                                </w14:shadow>
                              </w:rPr>
                              <w:t>Market Consultation</w:t>
                            </w:r>
                          </w:p>
                          <w:p w14:paraId="5C332273" w14:textId="77777777" w:rsidR="007666B0" w:rsidRPr="00E01A17" w:rsidRDefault="007666B0" w:rsidP="001338F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F29602" id="_x0000_t202" coordsize="21600,21600" o:spt="202" path="m,l,21600r21600,l21600,xe">
                <v:stroke joinstyle="miter"/>
                <v:path gradientshapeok="t" o:connecttype="rect"/>
              </v:shapetype>
              <v:shape id="Text Box 4" o:spid="_x0000_s1026" type="#_x0000_t202" style="position:absolute;left:0;text-align:left;margin-left:.5pt;margin-top:41.45pt;width:394.4pt;height:102.0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" filled="f" stroked="f">
                <v:textbox style="mso-fit-shape-to-text:t">
                  <w:txbxContent>
                    <w:p w14:paraId="2EDC804F" w14:textId="6D648B97" w:rsidR="007666B0" w:rsidRPr="005A5D59" w:rsidRDefault="00CF4A51" w:rsidP="001338F7">
                      <w:pPr>
                        <w:snapToGrid w:val="0"/>
                        <w:spacing w:before="240"/>
                        <w:ind w:left="-142"/>
                        <w:rPr>
                          <w:b/>
                          <w:bCs/>
                          <w:sz w:val="96"/>
                          <w:szCs w:val="96"/>
                          <w14:shadow w14:blurRad="50800" w14:dist="38100" w14:dir="2700000" w14:sx="100000" w14:sy="100000" w14:kx="0" w14:ky="0" w14:algn="tl">
                            <w14:srgbClr w14:val="000000">
                              <w14:alpha w14:val="60000"/>
                            </w14:srgbClr>
                          </w14:shadow>
                        </w:rPr>
                      </w:pPr>
                      <w:r>
                        <w:rPr>
                          <w:b/>
                          <w:bCs/>
                          <w:sz w:val="96"/>
                          <w:szCs w:val="96"/>
                          <w14:shadow w14:blurRad="50800" w14:dist="38100" w14:dir="2700000" w14:sx="100000" w14:sy="100000" w14:kx="0" w14:ky="0" w14:algn="tl">
                            <w14:srgbClr w14:val="000000">
                              <w14:alpha w14:val="60000"/>
                            </w14:srgbClr>
                          </w14:shadow>
                        </w:rPr>
                        <w:t>Market Consultation</w:t>
                      </w:r>
                    </w:p>
                    <w:p w14:paraId="5C332273" w14:textId="77777777" w:rsidR="007666B0" w:rsidRPr="00E01A17" w:rsidRDefault="007666B0" w:rsidP="001338F7"/>
                  </w:txbxContent>
                </v:textbox>
              </v:shape>
            </w:pict>
          </mc:Fallback>
        </mc:AlternateContent>
      </w:r>
    </w:p>
    <w:p w14:paraId="351CD57E" w14:textId="77777777" w:rsidR="00AE5578" w:rsidRPr="004228A8" w:rsidRDefault="00AE5578" w:rsidP="00401FB7">
      <w:pPr>
        <w:rPr>
          <w:rFonts w:eastAsiaTheme="minorEastAsia"/>
          <w:lang w:eastAsia="ko-KR"/>
        </w:rPr>
      </w:pPr>
    </w:p>
    <w:p w14:paraId="2E37126C" w14:textId="67E4C1E1" w:rsidR="00885214" w:rsidRPr="004228A8" w:rsidRDefault="00885214" w:rsidP="00401FB7">
      <w:pPr>
        <w:rPr>
          <w:cs/>
        </w:rPr>
      </w:pPr>
    </w:p>
    <w:p w14:paraId="11CA964C" w14:textId="77777777" w:rsidR="00114CDC" w:rsidRPr="004228A8" w:rsidRDefault="00114CDC" w:rsidP="00401FB7">
      <w:pPr>
        <w:outlineLvl w:val="0"/>
        <w:rPr>
          <w:b/>
          <w:bCs/>
        </w:rPr>
      </w:pPr>
    </w:p>
    <w:p w14:paraId="23F4AC04" w14:textId="718AC3F3" w:rsidR="00114CDC" w:rsidRPr="004228A8" w:rsidRDefault="00F82C74" w:rsidP="00401FB7">
      <w:pPr>
        <w:rPr>
          <w:b/>
          <w:bCs/>
          <w:cs/>
        </w:rPr>
      </w:pPr>
      <w:r w:rsidRPr="004228A8">
        <w:rPr>
          <w:rFonts w:eastAsiaTheme="minorEastAsia"/>
          <w:noProof/>
        </w:rPr>
        <mc:AlternateContent>
          <mc:Choice Requires="wps">
            <w:drawing>
              <wp:anchor distT="0" distB="0" distL="114300" distR="114300" simplePos="0" relativeHeight="251651584" behindDoc="0" locked="0" layoutInCell="1" allowOverlap="1" wp14:anchorId="0600724F" wp14:editId="16098E32">
                <wp:simplePos x="0" y="0"/>
                <wp:positionH relativeFrom="page">
                  <wp:posOffset>6824</wp:posOffset>
                </wp:positionH>
                <wp:positionV relativeFrom="paragraph">
                  <wp:posOffset>1785336</wp:posOffset>
                </wp:positionV>
                <wp:extent cx="7240137" cy="3800683"/>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0137" cy="3800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FA40" w14:textId="59F16CC1" w:rsidR="008805CF" w:rsidRDefault="008805CF" w:rsidP="00A80075">
                            <w:pPr>
                              <w:snapToGrid w:val="0"/>
                              <w:ind w:right="-52" w:firstLine="1276"/>
                              <w:jc w:val="right"/>
                              <w:rPr>
                                <w:b/>
                                <w:bCs/>
                                <w:sz w:val="72"/>
                                <w:szCs w:val="72"/>
                                <w:lang w:eastAsia="ko-KR"/>
                              </w:rPr>
                            </w:pPr>
                            <w:r>
                              <w:rPr>
                                <w:b/>
                                <w:bCs/>
                                <w:sz w:val="72"/>
                                <w:szCs w:val="72"/>
                                <w:lang w:eastAsia="ko-KR"/>
                              </w:rPr>
                              <w:t xml:space="preserve">Proposed </w:t>
                            </w:r>
                            <w:r w:rsidR="00E47471">
                              <w:rPr>
                                <w:b/>
                                <w:bCs/>
                                <w:sz w:val="72"/>
                                <w:szCs w:val="72"/>
                                <w:lang w:eastAsia="ko-KR"/>
                              </w:rPr>
                              <w:t>Revision of Measures</w:t>
                            </w:r>
                            <w:r>
                              <w:rPr>
                                <w:b/>
                                <w:bCs/>
                                <w:sz w:val="72"/>
                                <w:szCs w:val="72"/>
                                <w:lang w:eastAsia="ko-KR"/>
                              </w:rPr>
                              <w:t xml:space="preserve"> </w:t>
                            </w:r>
                          </w:p>
                          <w:p w14:paraId="7BA5B844" w14:textId="0F09AE0E" w:rsidR="00177DBC" w:rsidRDefault="00E47471" w:rsidP="00A80075">
                            <w:pPr>
                              <w:snapToGrid w:val="0"/>
                              <w:ind w:right="-52" w:firstLine="1276"/>
                              <w:jc w:val="right"/>
                              <w:rPr>
                                <w:b/>
                                <w:bCs/>
                                <w:sz w:val="72"/>
                                <w:szCs w:val="72"/>
                                <w:lang w:eastAsia="ko-KR"/>
                              </w:rPr>
                            </w:pPr>
                            <w:r>
                              <w:rPr>
                                <w:b/>
                                <w:bCs/>
                                <w:sz w:val="72"/>
                                <w:szCs w:val="72"/>
                                <w:lang w:eastAsia="ko-KR"/>
                              </w:rPr>
                              <w:t>to Enhance Confidence</w:t>
                            </w:r>
                          </w:p>
                          <w:p w14:paraId="369A94F5" w14:textId="1DE618BC" w:rsidR="00A80075" w:rsidRPr="003D3EB5" w:rsidRDefault="00177DBC" w:rsidP="00A80075">
                            <w:pPr>
                              <w:snapToGrid w:val="0"/>
                              <w:ind w:right="-52" w:firstLine="1276"/>
                              <w:jc w:val="right"/>
                              <w:rPr>
                                <w:b/>
                                <w:bCs/>
                                <w:sz w:val="48"/>
                                <w:szCs w:val="48"/>
                              </w:rPr>
                            </w:pPr>
                            <w:r>
                              <w:rPr>
                                <w:b/>
                                <w:bCs/>
                                <w:sz w:val="72"/>
                                <w:szCs w:val="72"/>
                                <w:lang w:eastAsia="ko-KR"/>
                              </w:rPr>
                              <w:t xml:space="preserve"> </w:t>
                            </w:r>
                            <w:r w:rsidR="008805CF">
                              <w:rPr>
                                <w:b/>
                                <w:bCs/>
                                <w:sz w:val="72"/>
                                <w:szCs w:val="72"/>
                                <w:lang w:eastAsia="ko-KR"/>
                              </w:rPr>
                              <w:t xml:space="preserve"> </w:t>
                            </w:r>
                          </w:p>
                          <w:p w14:paraId="2ECC182D" w14:textId="436F6883" w:rsidR="007666B0" w:rsidRPr="00F82C74" w:rsidRDefault="007666B0" w:rsidP="00D43C78">
                            <w:pPr>
                              <w:snapToGrid w:val="0"/>
                              <w:ind w:right="604"/>
                              <w:jc w:val="center"/>
                              <w:rPr>
                                <w:color w:val="FF0000"/>
                                <w:sz w:val="52"/>
                                <w:szCs w:val="52"/>
                              </w:rPr>
                            </w:pPr>
                            <w:r w:rsidRPr="003D3EB5">
                              <w:rPr>
                                <w:b/>
                                <w:bCs/>
                                <w:sz w:val="48"/>
                                <w:szCs w:val="48"/>
                                <w:cs/>
                              </w:rPr>
                              <w:br/>
                            </w:r>
                          </w:p>
                          <w:p w14:paraId="759AC12E" w14:textId="36026774" w:rsidR="007666B0" w:rsidRPr="003A612F" w:rsidRDefault="007666B0" w:rsidP="00030485">
                            <w:pPr>
                              <w:tabs>
                                <w:tab w:val="left" w:pos="7088"/>
                              </w:tabs>
                              <w:ind w:right="-10"/>
                              <w:jc w:val="right"/>
                              <w:rPr>
                                <w:sz w:val="40"/>
                                <w:szCs w:val="40"/>
                              </w:rPr>
                            </w:pPr>
                            <w:r>
                              <w:rPr>
                                <w:color w:val="FF0000"/>
                                <w:sz w:val="44"/>
                                <w:szCs w:val="44"/>
                                <w:cs/>
                              </w:rPr>
                              <w:tab/>
                            </w:r>
                            <w:r>
                              <w:rPr>
                                <w:rFonts w:hint="cs"/>
                                <w:color w:val="FF0000"/>
                                <w:sz w:val="44"/>
                                <w:szCs w:val="44"/>
                                <w:cs/>
                              </w:rPr>
                              <w:t xml:space="preserve">     </w:t>
                            </w:r>
                            <w:r w:rsidR="008805CF">
                              <w:rPr>
                                <w:sz w:val="40"/>
                                <w:szCs w:val="40"/>
                              </w:rPr>
                              <w:t xml:space="preserve">Consultation period ends on </w:t>
                            </w:r>
                            <w:r w:rsidR="00CF4A51">
                              <w:rPr>
                                <w:sz w:val="40"/>
                                <w:szCs w:val="40"/>
                              </w:rPr>
                              <w:t>May 29, 2026</w:t>
                            </w:r>
                          </w:p>
                          <w:p w14:paraId="4CF1F939" w14:textId="77777777" w:rsidR="007666B0" w:rsidRPr="004C0920" w:rsidRDefault="007666B0" w:rsidP="0082667E">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00724F" id="Text Box 13" o:spid="_x0000_s1027" type="#_x0000_t202" style="position:absolute;margin-left:.55pt;margin-top:140.6pt;width:570.1pt;height:299.2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" filled="f" stroked="f">
                <v:textbox>
                  <w:txbxContent>
                    <w:p w14:paraId="0166FA40" w14:textId="59F16CC1" w:rsidR="008805CF" w:rsidRDefault="008805CF" w:rsidP="00A80075">
                      <w:pPr>
                        <w:snapToGrid w:val="0"/>
                        <w:ind w:right="-52" w:firstLine="1276"/>
                        <w:jc w:val="right"/>
                        <w:rPr>
                          <w:b/>
                          <w:bCs/>
                          <w:sz w:val="72"/>
                          <w:szCs w:val="72"/>
                          <w:lang w:eastAsia="ko-KR"/>
                        </w:rPr>
                      </w:pPr>
                      <w:r>
                        <w:rPr>
                          <w:b/>
                          <w:bCs/>
                          <w:sz w:val="72"/>
                          <w:szCs w:val="72"/>
                          <w:lang w:eastAsia="ko-KR"/>
                        </w:rPr>
                        <w:t xml:space="preserve">Proposed </w:t>
                      </w:r>
                      <w:r w:rsidR="00E47471">
                        <w:rPr>
                          <w:b/>
                          <w:bCs/>
                          <w:sz w:val="72"/>
                          <w:szCs w:val="72"/>
                          <w:lang w:eastAsia="ko-KR"/>
                        </w:rPr>
                        <w:t>Revision of Measures</w:t>
                      </w:r>
                      <w:r>
                        <w:rPr>
                          <w:b/>
                          <w:bCs/>
                          <w:sz w:val="72"/>
                          <w:szCs w:val="72"/>
                          <w:lang w:eastAsia="ko-KR"/>
                        </w:rPr>
                        <w:t xml:space="preserve"> </w:t>
                      </w:r>
                    </w:p>
                    <w:p w14:paraId="7BA5B844" w14:textId="0F09AE0E" w:rsidR="00177DBC" w:rsidRDefault="00E47471" w:rsidP="00A80075">
                      <w:pPr>
                        <w:snapToGrid w:val="0"/>
                        <w:ind w:right="-52" w:firstLine="1276"/>
                        <w:jc w:val="right"/>
                        <w:rPr>
                          <w:b/>
                          <w:bCs/>
                          <w:sz w:val="72"/>
                          <w:szCs w:val="72"/>
                          <w:lang w:eastAsia="ko-KR"/>
                        </w:rPr>
                      </w:pPr>
                      <w:r>
                        <w:rPr>
                          <w:b/>
                          <w:bCs/>
                          <w:sz w:val="72"/>
                          <w:szCs w:val="72"/>
                          <w:lang w:eastAsia="ko-KR"/>
                        </w:rPr>
                        <w:t>to Enhance Confidence</w:t>
                      </w:r>
                    </w:p>
                    <w:p w14:paraId="369A94F5" w14:textId="1DE618BC" w:rsidR="00A80075" w:rsidRPr="003D3EB5" w:rsidRDefault="00177DBC" w:rsidP="00A80075">
                      <w:pPr>
                        <w:snapToGrid w:val="0"/>
                        <w:ind w:right="-52" w:firstLine="1276"/>
                        <w:jc w:val="right"/>
                        <w:rPr>
                          <w:b/>
                          <w:bCs/>
                          <w:sz w:val="48"/>
                          <w:szCs w:val="48"/>
                        </w:rPr>
                      </w:pPr>
                      <w:r>
                        <w:rPr>
                          <w:b/>
                          <w:bCs/>
                          <w:sz w:val="72"/>
                          <w:szCs w:val="72"/>
                          <w:lang w:eastAsia="ko-KR"/>
                        </w:rPr>
                        <w:t xml:space="preserve"> </w:t>
                      </w:r>
                      <w:r w:rsidR="008805CF">
                        <w:rPr>
                          <w:b/>
                          <w:bCs/>
                          <w:sz w:val="72"/>
                          <w:szCs w:val="72"/>
                          <w:lang w:eastAsia="ko-KR"/>
                        </w:rPr>
                        <w:t xml:space="preserve"> </w:t>
                      </w:r>
                    </w:p>
                    <w:p w14:paraId="2ECC182D" w14:textId="436F6883" w:rsidR="007666B0" w:rsidRPr="00F82C74" w:rsidRDefault="007666B0" w:rsidP="00D43C78">
                      <w:pPr>
                        <w:snapToGrid w:val="0"/>
                        <w:ind w:right="604"/>
                        <w:jc w:val="center"/>
                        <w:rPr>
                          <w:color w:val="FF0000"/>
                          <w:sz w:val="52"/>
                          <w:szCs w:val="52"/>
                        </w:rPr>
                      </w:pPr>
                      <w:r w:rsidRPr="003D3EB5">
                        <w:rPr>
                          <w:b/>
                          <w:bCs/>
                          <w:sz w:val="48"/>
                          <w:szCs w:val="48"/>
                          <w:cs/>
                        </w:rPr>
                        <w:br/>
                      </w:r>
                    </w:p>
                    <w:p w14:paraId="759AC12E" w14:textId="36026774" w:rsidR="007666B0" w:rsidRPr="003A612F" w:rsidRDefault="007666B0" w:rsidP="00030485">
                      <w:pPr>
                        <w:tabs>
                          <w:tab w:val="left" w:pos="7088"/>
                        </w:tabs>
                        <w:ind w:right="-10"/>
                        <w:jc w:val="right"/>
                        <w:rPr>
                          <w:sz w:val="40"/>
                          <w:szCs w:val="40"/>
                        </w:rPr>
                      </w:pPr>
                      <w:r>
                        <w:rPr>
                          <w:color w:val="FF0000"/>
                          <w:sz w:val="44"/>
                          <w:szCs w:val="44"/>
                          <w:cs/>
                        </w:rPr>
                        <w:tab/>
                      </w:r>
                      <w:r>
                        <w:rPr>
                          <w:rFonts w:hint="cs"/>
                          <w:color w:val="FF0000"/>
                          <w:sz w:val="44"/>
                          <w:szCs w:val="44"/>
                          <w:cs/>
                        </w:rPr>
                        <w:t xml:space="preserve">     </w:t>
                      </w:r>
                      <w:r w:rsidR="008805CF">
                        <w:rPr>
                          <w:sz w:val="40"/>
                          <w:szCs w:val="40"/>
                        </w:rPr>
                        <w:t xml:space="preserve">Consultation period ends on </w:t>
                      </w:r>
                      <w:r w:rsidR="00CF4A51">
                        <w:rPr>
                          <w:sz w:val="40"/>
                          <w:szCs w:val="40"/>
                        </w:rPr>
                        <w:t>May 29, 2026</w:t>
                      </w:r>
                    </w:p>
                    <w:p w14:paraId="4CF1F939" w14:textId="77777777" w:rsidR="007666B0" w:rsidRPr="004C0920" w:rsidRDefault="007666B0" w:rsidP="0082667E">
                      <w:pPr>
                        <w:rPr>
                          <w:color w:val="FF0000"/>
                        </w:rPr>
                      </w:pPr>
                    </w:p>
                  </w:txbxContent>
                </v:textbox>
                <w10:wrap anchorx="page"/>
              </v:shape>
            </w:pict>
          </mc:Fallback>
        </mc:AlternateContent>
      </w:r>
      <w:r w:rsidR="00F044CE" w:rsidRPr="004228A8">
        <w:rPr>
          <w:rFonts w:eastAsiaTheme="minorEastAsia"/>
          <w:noProof/>
        </w:rPr>
        <mc:AlternateContent>
          <mc:Choice Requires="wps">
            <w:drawing>
              <wp:anchor distT="0" distB="0" distL="114300" distR="114300" simplePos="0" relativeHeight="251648512" behindDoc="1" locked="0" layoutInCell="1" allowOverlap="1" wp14:anchorId="2F6D0FBD" wp14:editId="7978B9A3">
                <wp:simplePos x="0" y="0"/>
                <wp:positionH relativeFrom="column">
                  <wp:posOffset>-1875254</wp:posOffset>
                </wp:positionH>
                <wp:positionV relativeFrom="paragraph">
                  <wp:posOffset>1679666</wp:posOffset>
                </wp:positionV>
                <wp:extent cx="8999855" cy="3959860"/>
                <wp:effectExtent l="6985" t="3810" r="3810" b="825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3959860"/>
                        </a:xfrm>
                        <a:prstGeom prst="rect">
                          <a:avLst/>
                        </a:prstGeom>
                        <a:gradFill rotWithShape="0">
                          <a:gsLst>
                            <a:gs pos="0">
                              <a:srgbClr val="E85A02">
                                <a:alpha val="80000"/>
                              </a:srgbClr>
                            </a:gs>
                            <a:gs pos="100000">
                              <a:srgbClr val="FD7D2F">
                                <a:alpha val="50000"/>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96A9A" id="Rectangle 3" o:spid="_x0000_s1026" style="position:absolute;margin-left:-147.65pt;margin-top:132.25pt;width:708.65pt;height:31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" fillcolor="#e85a02" stroked="f">
                <v:fill opacity="52428f" color2="#fd7d2f" o:opacity2=".5" angle="90" focus="100%" type="gradient"/>
              </v:rect>
            </w:pict>
          </mc:Fallback>
        </mc:AlternateContent>
      </w:r>
      <w:r w:rsidR="00DA1748" w:rsidRPr="004228A8">
        <w:rPr>
          <w:rFonts w:eastAsiaTheme="minorEastAsia"/>
          <w:noProof/>
        </w:rPr>
        <mc:AlternateContent>
          <mc:Choice Requires="wps">
            <w:drawing>
              <wp:anchor distT="0" distB="0" distL="114300" distR="114300" simplePos="0" relativeHeight="251650560" behindDoc="1" locked="0" layoutInCell="1" allowOverlap="1" wp14:anchorId="2D70B161" wp14:editId="27768AAB">
                <wp:simplePos x="0" y="0"/>
                <wp:positionH relativeFrom="page">
                  <wp:align>right</wp:align>
                </wp:positionH>
                <wp:positionV relativeFrom="paragraph">
                  <wp:posOffset>3863340</wp:posOffset>
                </wp:positionV>
                <wp:extent cx="11160125" cy="4187495"/>
                <wp:effectExtent l="3295968" t="0" r="3337242"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11160125" cy="4187495"/>
                        </a:xfrm>
                        <a:prstGeom prst="rect">
                          <a:avLst/>
                        </a:prstGeom>
                        <a:gradFill rotWithShape="1">
                          <a:gsLst>
                            <a:gs pos="0">
                              <a:srgbClr val="FFCA61"/>
                            </a:gs>
                            <a:gs pos="100000">
                              <a:srgbClr val="FEAD0A"/>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445FD" id="Rectangle 2" o:spid="_x0000_s1026" style="position:absolute;margin-left:827.55pt;margin-top:304.2pt;width:878.75pt;height:329.7pt;rotation:45;z-index:-2516659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" fillcolor="#ffca61" stroked="f">
                <v:fill color2="#fead0a" rotate="t" angle="45" focus="100%" type="gradient"/>
                <w10:wrap anchorx="page"/>
              </v:rect>
            </w:pict>
          </mc:Fallback>
        </mc:AlternateContent>
      </w:r>
      <w:r w:rsidR="00114CDC" w:rsidRPr="004228A8">
        <w:rPr>
          <w:b/>
          <w:bCs/>
          <w:cs/>
        </w:rPr>
        <w:br w:type="page"/>
      </w:r>
    </w:p>
    <w:tbl>
      <w:tblPr>
        <w:tblStyle w:val="TableGrid"/>
        <w:tblpPr w:leftFromText="180" w:rightFromText="180" w:vertAnchor="text" w:horzAnchor="margin" w:tblpY="289"/>
        <w:tblW w:w="9072" w:type="dxa"/>
        <w:tblBorders>
          <w:top w:val="none" w:sz="0" w:space="0" w:color="auto"/>
          <w:left w:val="none" w:sz="0" w:space="0" w:color="auto"/>
          <w:bottom w:val="single" w:sz="24" w:space="0" w:color="CC3300"/>
          <w:right w:val="none" w:sz="0" w:space="0" w:color="auto"/>
          <w:insideH w:val="none" w:sz="0" w:space="0" w:color="auto"/>
          <w:insideV w:val="none" w:sz="0" w:space="0" w:color="auto"/>
        </w:tblBorders>
        <w:tblLook w:val="04A0" w:firstRow="1" w:lastRow="0" w:firstColumn="1" w:lastColumn="0" w:noHBand="0" w:noVBand="1"/>
      </w:tblPr>
      <w:tblGrid>
        <w:gridCol w:w="9072"/>
      </w:tblGrid>
      <w:tr w:rsidR="004228A8" w:rsidRPr="004228A8" w14:paraId="1C836BB1" w14:textId="77777777" w:rsidTr="00C1502B">
        <w:trPr>
          <w:trHeight w:val="705"/>
        </w:trPr>
        <w:tc>
          <w:tcPr>
            <w:tcW w:w="9072" w:type="dxa"/>
          </w:tcPr>
          <w:p w14:paraId="7C77D716" w14:textId="36AC0D90" w:rsidR="00C1502B" w:rsidRPr="004228A8" w:rsidRDefault="008D2AE7" w:rsidP="00401FB7">
            <w:pPr>
              <w:snapToGrid w:val="0"/>
              <w:rPr>
                <w:rFonts w:eastAsiaTheme="minorEastAsia"/>
                <w:b/>
                <w:bCs/>
                <w:cs/>
                <w:lang w:eastAsia="ko-KR"/>
              </w:rPr>
            </w:pPr>
            <w:r>
              <w:rPr>
                <w:b/>
                <w:bCs/>
              </w:rPr>
              <w:lastRenderedPageBreak/>
              <w:t>Table of Contents</w:t>
            </w:r>
            <w:r w:rsidR="004406DE" w:rsidRPr="004228A8">
              <w:rPr>
                <w:b/>
                <w:bCs/>
              </w:rPr>
              <w:t xml:space="preserve"> </w:t>
            </w:r>
          </w:p>
        </w:tc>
      </w:tr>
    </w:tbl>
    <w:sdt>
      <w:sdtPr>
        <w:rPr>
          <w:rFonts w:ascii="Browallia New" w:eastAsia="MS Mincho" w:hAnsi="Browallia New" w:cs="Browallia New"/>
          <w:b w:val="0"/>
          <w:bCs w:val="0"/>
          <w:color w:val="auto"/>
          <w:sz w:val="30"/>
          <w:szCs w:val="30"/>
          <w:lang w:eastAsia="ja-JP" w:bidi="th-TH"/>
        </w:rPr>
        <w:id w:val="-1523630874"/>
        <w:docPartObj>
          <w:docPartGallery w:val="Table of Contents"/>
          <w:docPartUnique/>
        </w:docPartObj>
      </w:sdtPr>
      <w:sdtEndPr>
        <w:rPr>
          <w:lang w:eastAsia="en-US"/>
        </w:rPr>
      </w:sdtEndPr>
      <w:sdtContent>
        <w:p w14:paraId="78C73326" w14:textId="77777777" w:rsidR="00C1502B" w:rsidRPr="004228A8" w:rsidRDefault="00C1502B" w:rsidP="00401FB7">
          <w:pPr>
            <w:pStyle w:val="TOCHeading"/>
            <w:snapToGrid w:val="0"/>
            <w:spacing w:before="0" w:line="240" w:lineRule="auto"/>
            <w:rPr>
              <w:rFonts w:ascii="Browallia New" w:hAnsi="Browallia New" w:cs="Browallia New"/>
              <w:color w:val="auto"/>
              <w:sz w:val="30"/>
              <w:szCs w:val="30"/>
            </w:rPr>
          </w:pPr>
        </w:p>
        <w:p w14:paraId="19FCD7AC" w14:textId="6FF0776D" w:rsidR="002E153D" w:rsidRDefault="00BF5440">
          <w:pPr>
            <w:pStyle w:val="TOC1"/>
            <w:rPr>
              <w:rFonts w:asciiTheme="minorHAnsi" w:eastAsiaTheme="minorEastAsia" w:hAnsiTheme="minorHAnsi" w:cstheme="minorBidi"/>
              <w:kern w:val="2"/>
              <w:sz w:val="24"/>
              <w14:ligatures w14:val="standardContextual"/>
            </w:rPr>
          </w:pPr>
          <w:r w:rsidRPr="004228A8">
            <w:fldChar w:fldCharType="begin"/>
          </w:r>
          <w:r w:rsidR="00267518" w:rsidRPr="004228A8">
            <w:instrText xml:space="preserve"> TOC \o </w:instrText>
          </w:r>
          <w:r w:rsidR="00267518" w:rsidRPr="004228A8">
            <w:rPr>
              <w:cs/>
            </w:rPr>
            <w:instrText>"</w:instrText>
          </w:r>
          <w:r w:rsidR="00267518" w:rsidRPr="004228A8">
            <w:instrText>1</w:instrText>
          </w:r>
          <w:r w:rsidR="00267518" w:rsidRPr="004228A8">
            <w:rPr>
              <w:cs/>
            </w:rPr>
            <w:instrText>-</w:instrText>
          </w:r>
          <w:r w:rsidR="00267518" w:rsidRPr="004228A8">
            <w:instrText>3</w:instrText>
          </w:r>
          <w:r w:rsidR="00267518" w:rsidRPr="004228A8">
            <w:rPr>
              <w:cs/>
            </w:rPr>
            <w:instrText xml:space="preserve">" </w:instrText>
          </w:r>
          <w:r w:rsidR="00267518" w:rsidRPr="004228A8">
            <w:instrText xml:space="preserve">\h \z \u </w:instrText>
          </w:r>
          <w:r w:rsidRPr="004228A8">
            <w:fldChar w:fldCharType="separate"/>
          </w:r>
          <w:hyperlink w:anchor="_Toc229655818" w:history="1">
            <w:r w:rsidR="002E153D" w:rsidRPr="00287796">
              <w:rPr>
                <w:rStyle w:val="Hyperlink"/>
              </w:rPr>
              <w:t>Part 1: Introduction</w:t>
            </w:r>
            <w:r w:rsidR="002E153D">
              <w:rPr>
                <w:webHidden/>
              </w:rPr>
              <w:tab/>
            </w:r>
            <w:r w:rsidR="002E153D">
              <w:rPr>
                <w:rStyle w:val="Hyperlink"/>
              </w:rPr>
              <w:fldChar w:fldCharType="begin"/>
            </w:r>
            <w:r w:rsidR="002E153D">
              <w:rPr>
                <w:webHidden/>
              </w:rPr>
              <w:instrText xml:space="preserve"> PAGEREF _Toc229655818 \h </w:instrText>
            </w:r>
            <w:r w:rsidR="002E153D">
              <w:rPr>
                <w:rStyle w:val="Hyperlink"/>
              </w:rPr>
            </w:r>
            <w:r w:rsidR="002E153D">
              <w:rPr>
                <w:rStyle w:val="Hyperlink"/>
              </w:rPr>
              <w:fldChar w:fldCharType="separate"/>
            </w:r>
            <w:r w:rsidR="002E153D">
              <w:rPr>
                <w:webHidden/>
              </w:rPr>
              <w:t>3</w:t>
            </w:r>
            <w:r w:rsidR="002E153D">
              <w:rPr>
                <w:rStyle w:val="Hyperlink"/>
              </w:rPr>
              <w:fldChar w:fldCharType="end"/>
            </w:r>
          </w:hyperlink>
        </w:p>
        <w:p w14:paraId="13EAAF7D" w14:textId="035C22C2" w:rsidR="002E153D" w:rsidRDefault="002E153D">
          <w:pPr>
            <w:pStyle w:val="TOC1"/>
            <w:rPr>
              <w:rFonts w:asciiTheme="minorHAnsi" w:eastAsiaTheme="minorEastAsia" w:hAnsiTheme="minorHAnsi" w:cstheme="minorBidi"/>
              <w:kern w:val="2"/>
              <w:sz w:val="24"/>
              <w14:ligatures w14:val="standardContextual"/>
            </w:rPr>
          </w:pPr>
          <w:hyperlink w:anchor="_Toc229655819" w:history="1">
            <w:r w:rsidRPr="00287796">
              <w:rPr>
                <w:rStyle w:val="Hyperlink"/>
              </w:rPr>
              <w:t>Part 2</w:t>
            </w:r>
            <w:r w:rsidRPr="00287796">
              <w:rPr>
                <w:rStyle w:val="Hyperlink"/>
                <w:cs/>
              </w:rPr>
              <w:t>:</w:t>
            </w:r>
            <w:r w:rsidRPr="00287796">
              <w:rPr>
                <w:rStyle w:val="Hyperlink"/>
              </w:rPr>
              <w:t xml:space="preserve"> Proposed Measures</w:t>
            </w:r>
            <w:r>
              <w:rPr>
                <w:webHidden/>
              </w:rPr>
              <w:tab/>
            </w:r>
            <w:r>
              <w:rPr>
                <w:rStyle w:val="Hyperlink"/>
              </w:rPr>
              <w:fldChar w:fldCharType="begin"/>
            </w:r>
            <w:r>
              <w:rPr>
                <w:webHidden/>
              </w:rPr>
              <w:instrText xml:space="preserve"> PAGEREF _Toc229655819 \h </w:instrText>
            </w:r>
            <w:r>
              <w:rPr>
                <w:rStyle w:val="Hyperlink"/>
              </w:rPr>
            </w:r>
            <w:r>
              <w:rPr>
                <w:rStyle w:val="Hyperlink"/>
              </w:rPr>
              <w:fldChar w:fldCharType="separate"/>
            </w:r>
            <w:r>
              <w:rPr>
                <w:webHidden/>
              </w:rPr>
              <w:t>4</w:t>
            </w:r>
            <w:r>
              <w:rPr>
                <w:rStyle w:val="Hyperlink"/>
              </w:rPr>
              <w:fldChar w:fldCharType="end"/>
            </w:r>
          </w:hyperlink>
        </w:p>
        <w:p w14:paraId="2D5B0542" w14:textId="348DD3FC" w:rsidR="002E153D" w:rsidRDefault="002E153D">
          <w:pPr>
            <w:pStyle w:val="TOC1"/>
            <w:rPr>
              <w:rFonts w:asciiTheme="minorHAnsi" w:eastAsiaTheme="minorEastAsia" w:hAnsiTheme="minorHAnsi" w:cstheme="minorBidi"/>
              <w:kern w:val="2"/>
              <w:sz w:val="24"/>
              <w14:ligatures w14:val="standardContextual"/>
            </w:rPr>
          </w:pPr>
          <w:hyperlink w:anchor="_Toc229655820" w:history="1">
            <w:r w:rsidRPr="00287796">
              <w:rPr>
                <w:rStyle w:val="Hyperlink"/>
              </w:rPr>
              <w:t>Part</w:t>
            </w:r>
            <w:r w:rsidRPr="00287796">
              <w:rPr>
                <w:rStyle w:val="Hyperlink"/>
                <w:cs/>
              </w:rPr>
              <w:t xml:space="preserve"> </w:t>
            </w:r>
            <w:r w:rsidRPr="00287796">
              <w:rPr>
                <w:rStyle w:val="Hyperlink"/>
              </w:rPr>
              <w:t>3: Market Consultation Feedback Form</w:t>
            </w:r>
            <w:r>
              <w:rPr>
                <w:webHidden/>
              </w:rPr>
              <w:tab/>
            </w:r>
            <w:r>
              <w:rPr>
                <w:rStyle w:val="Hyperlink"/>
              </w:rPr>
              <w:fldChar w:fldCharType="begin"/>
            </w:r>
            <w:r>
              <w:rPr>
                <w:webHidden/>
              </w:rPr>
              <w:instrText xml:space="preserve"> PAGEREF _Toc229655820 \h </w:instrText>
            </w:r>
            <w:r>
              <w:rPr>
                <w:rStyle w:val="Hyperlink"/>
              </w:rPr>
            </w:r>
            <w:r>
              <w:rPr>
                <w:rStyle w:val="Hyperlink"/>
              </w:rPr>
              <w:fldChar w:fldCharType="separate"/>
            </w:r>
            <w:r>
              <w:rPr>
                <w:webHidden/>
              </w:rPr>
              <w:t>12</w:t>
            </w:r>
            <w:r>
              <w:rPr>
                <w:rStyle w:val="Hyperlink"/>
              </w:rPr>
              <w:fldChar w:fldCharType="end"/>
            </w:r>
          </w:hyperlink>
        </w:p>
        <w:p w14:paraId="5556A8B5" w14:textId="5813A185" w:rsidR="00267518" w:rsidRPr="004228A8" w:rsidRDefault="00BF5440" w:rsidP="00401FB7">
          <w:r w:rsidRPr="004228A8">
            <w:fldChar w:fldCharType="end"/>
          </w:r>
        </w:p>
      </w:sdtContent>
    </w:sdt>
    <w:p w14:paraId="789308C8" w14:textId="0A9C86CE" w:rsidR="00267518" w:rsidRPr="004228A8" w:rsidRDefault="00267518" w:rsidP="00401FB7">
      <w:pPr>
        <w:outlineLvl w:val="0"/>
        <w:rPr>
          <w:b/>
          <w:bCs/>
        </w:rPr>
      </w:pPr>
    </w:p>
    <w:p w14:paraId="3BC4E97A" w14:textId="77777777" w:rsidR="00267518" w:rsidRPr="004228A8" w:rsidRDefault="00267518" w:rsidP="00401FB7">
      <w:pPr>
        <w:pStyle w:val="Heading3"/>
        <w:snapToGrid w:val="0"/>
        <w:spacing w:before="120" w:after="120"/>
        <w:rPr>
          <w:rFonts w:ascii="Browallia New" w:hAnsi="Browallia New"/>
          <w:b w:val="0"/>
          <w:bCs/>
          <w:cs/>
        </w:rPr>
        <w:sectPr w:rsidR="00267518" w:rsidRPr="004228A8" w:rsidSect="006F0CD6">
          <w:footerReference w:type="even" r:id="rId12"/>
          <w:pgSz w:w="11906" w:h="16838" w:code="9"/>
          <w:pgMar w:top="1008" w:right="1440" w:bottom="1008" w:left="1440" w:header="706" w:footer="706" w:gutter="0"/>
          <w:cols w:space="708"/>
          <w:docGrid w:linePitch="408"/>
        </w:sectPr>
      </w:pPr>
    </w:p>
    <w:p w14:paraId="0C3DBAE0" w14:textId="388C555C" w:rsidR="0039405E" w:rsidRPr="004228A8" w:rsidRDefault="00A81063" w:rsidP="00401FB7">
      <w:pPr>
        <w:pStyle w:val="Heading1"/>
        <w:pBdr>
          <w:top w:val="single" w:sz="4" w:space="1" w:color="auto"/>
          <w:left w:val="single" w:sz="4" w:space="4" w:color="auto"/>
          <w:bottom w:val="single" w:sz="4" w:space="1" w:color="auto"/>
          <w:right w:val="single" w:sz="4" w:space="4" w:color="auto"/>
        </w:pBdr>
        <w:spacing w:before="0"/>
        <w:ind w:left="142" w:right="142"/>
        <w:rPr>
          <w:rFonts w:ascii="Browallia New" w:hAnsi="Browallia New"/>
          <w:b w:val="0"/>
          <w:bCs w:val="0"/>
          <w:sz w:val="30"/>
        </w:rPr>
      </w:pPr>
      <w:bookmarkStart w:id="0" w:name="_Toc229655818"/>
      <w:r>
        <w:rPr>
          <w:rFonts w:ascii="Browallia New" w:hAnsi="Browallia New"/>
          <w:sz w:val="30"/>
        </w:rPr>
        <w:lastRenderedPageBreak/>
        <w:t>Part</w:t>
      </w:r>
      <w:r w:rsidR="008D2AE7">
        <w:rPr>
          <w:rFonts w:ascii="Browallia New" w:hAnsi="Browallia New"/>
          <w:sz w:val="30"/>
        </w:rPr>
        <w:t xml:space="preserve"> </w:t>
      </w:r>
      <w:r>
        <w:rPr>
          <w:rFonts w:ascii="Browallia New" w:hAnsi="Browallia New"/>
          <w:sz w:val="30"/>
        </w:rPr>
        <w:t>1: Introduction</w:t>
      </w:r>
      <w:bookmarkEnd w:id="0"/>
    </w:p>
    <w:p w14:paraId="6BFB309D" w14:textId="77777777" w:rsidR="00F9558F" w:rsidRPr="004228A8" w:rsidRDefault="00F9558F" w:rsidP="00F9558F">
      <w:pPr>
        <w:spacing w:after="120"/>
        <w:ind w:firstLine="720"/>
        <w:jc w:val="thaiDistribute"/>
        <w:rPr>
          <w:rFonts w:eastAsiaTheme="minorEastAsia"/>
          <w:bdr w:val="none" w:sz="0" w:space="0" w:color="auto" w:frame="1"/>
          <w:shd w:val="clear" w:color="auto" w:fill="FFFFFF"/>
          <w:lang w:eastAsia="ko-KR"/>
        </w:rPr>
      </w:pPr>
    </w:p>
    <w:p w14:paraId="59107CEC" w14:textId="105BDADD" w:rsidR="002D64ED" w:rsidRDefault="00A81063" w:rsidP="008306CE">
      <w:pPr>
        <w:spacing w:before="160"/>
        <w:ind w:firstLine="567"/>
        <w:jc w:val="thaiDistribute"/>
        <w:rPr>
          <w:rFonts w:eastAsiaTheme="minorEastAsia"/>
          <w:bdr w:val="none" w:sz="0" w:space="0" w:color="auto" w:frame="1"/>
          <w:shd w:val="clear" w:color="auto" w:fill="FFFFFF"/>
          <w:lang w:eastAsia="ko-KR"/>
        </w:rPr>
      </w:pPr>
      <w:r w:rsidRPr="00A81063">
        <w:rPr>
          <w:rFonts w:eastAsiaTheme="minorEastAsia"/>
          <w:bdr w:val="none" w:sz="0" w:space="0" w:color="auto" w:frame="1"/>
          <w:shd w:val="clear" w:color="auto" w:fill="FFFFFF"/>
          <w:lang w:eastAsia="ko-KR"/>
        </w:rPr>
        <w:t xml:space="preserve">As the Stock Exchange of Thailand ("SET") has continuously implemented trading regulatory measures to enhance investor confidence since 2024, and introduced further adjustments in 2025. After these measures have been enforced for a certain period, </w:t>
      </w:r>
      <w:r w:rsidR="008D2AE7">
        <w:rPr>
          <w:rFonts w:eastAsiaTheme="minorEastAsia"/>
          <w:bdr w:val="none" w:sz="0" w:space="0" w:color="auto" w:frame="1"/>
          <w:shd w:val="clear" w:color="auto" w:fill="FFFFFF"/>
          <w:lang w:eastAsia="ko-KR"/>
        </w:rPr>
        <w:t>SET</w:t>
      </w:r>
      <w:r w:rsidRPr="00A81063">
        <w:rPr>
          <w:rFonts w:eastAsiaTheme="minorEastAsia"/>
          <w:bdr w:val="none" w:sz="0" w:space="0" w:color="auto" w:frame="1"/>
          <w:shd w:val="clear" w:color="auto" w:fill="FFFFFF"/>
          <w:lang w:eastAsia="ko-KR"/>
        </w:rPr>
        <w:t xml:space="preserve"> has gathered feedback from all stakeholders and thoroughly analyzed both historical and current data. Consequently, </w:t>
      </w:r>
      <w:r w:rsidR="008D2AE7">
        <w:rPr>
          <w:rFonts w:eastAsiaTheme="minorEastAsia"/>
          <w:bdr w:val="none" w:sz="0" w:space="0" w:color="auto" w:frame="1"/>
          <w:shd w:val="clear" w:color="auto" w:fill="FFFFFF"/>
          <w:lang w:eastAsia="ko-KR"/>
        </w:rPr>
        <w:t>SET</w:t>
      </w:r>
      <w:r w:rsidRPr="00A81063">
        <w:rPr>
          <w:rFonts w:eastAsiaTheme="minorEastAsia"/>
          <w:bdr w:val="none" w:sz="0" w:space="0" w:color="auto" w:frame="1"/>
          <w:shd w:val="clear" w:color="auto" w:fill="FFFFFF"/>
          <w:lang w:eastAsia="ko-KR"/>
        </w:rPr>
        <w:t xml:space="preserve"> deems it appropriate to review the current trading regulatory measures regarding: (1) Measures to reduce abnormal price volatility, and (2) Measures to supervise inappropriate trading behaviors.</w:t>
      </w:r>
      <w:r w:rsidR="002D64ED">
        <w:rPr>
          <w:rFonts w:eastAsiaTheme="minorEastAsia" w:hint="cs"/>
          <w:bdr w:val="none" w:sz="0" w:space="0" w:color="auto" w:frame="1"/>
          <w:shd w:val="clear" w:color="auto" w:fill="FFFFFF"/>
          <w:cs/>
          <w:lang w:eastAsia="ko-KR"/>
        </w:rPr>
        <w:t xml:space="preserve"> </w:t>
      </w:r>
      <w:r w:rsidRPr="00A81063">
        <w:rPr>
          <w:rFonts w:eastAsiaTheme="minorEastAsia"/>
          <w:bdr w:val="none" w:sz="0" w:space="0" w:color="auto" w:frame="1"/>
          <w:shd w:val="clear" w:color="auto" w:fill="FFFFFF"/>
          <w:lang w:eastAsia="ko-KR"/>
        </w:rPr>
        <w:t xml:space="preserve">This review aims to ensure that the trading regulatory measures are flexible and suitable for the current market environment, while mitigating trading obstacles for all investor groups. </w:t>
      </w:r>
      <w:r w:rsidR="008D2AE7">
        <w:rPr>
          <w:rFonts w:eastAsiaTheme="minorEastAsia"/>
          <w:bdr w:val="none" w:sz="0" w:space="0" w:color="auto" w:frame="1"/>
          <w:shd w:val="clear" w:color="auto" w:fill="FFFFFF"/>
          <w:lang w:eastAsia="ko-KR"/>
        </w:rPr>
        <w:t>SET</w:t>
      </w:r>
      <w:r w:rsidRPr="00A81063">
        <w:rPr>
          <w:rFonts w:eastAsiaTheme="minorEastAsia"/>
          <w:bdr w:val="none" w:sz="0" w:space="0" w:color="auto" w:frame="1"/>
          <w:shd w:val="clear" w:color="auto" w:fill="FFFFFF"/>
          <w:lang w:eastAsia="ko-KR"/>
        </w:rPr>
        <w:t xml:space="preserve"> </w:t>
      </w:r>
      <w:r w:rsidR="008805CF">
        <w:rPr>
          <w:rFonts w:eastAsiaTheme="minorEastAsia"/>
          <w:bdr w:val="none" w:sz="0" w:space="0" w:color="auto" w:frame="1"/>
          <w:shd w:val="clear" w:color="auto" w:fill="FFFFFF"/>
          <w:lang w:eastAsia="ko-KR"/>
        </w:rPr>
        <w:t>continues</w:t>
      </w:r>
      <w:r w:rsidRPr="00A81063">
        <w:rPr>
          <w:rFonts w:eastAsiaTheme="minorEastAsia"/>
          <w:bdr w:val="none" w:sz="0" w:space="0" w:color="auto" w:frame="1"/>
          <w:shd w:val="clear" w:color="auto" w:fill="FFFFFF"/>
          <w:lang w:eastAsia="ko-KR"/>
        </w:rPr>
        <w:t xml:space="preserve"> to reinforc</w:t>
      </w:r>
      <w:r w:rsidR="008805CF">
        <w:rPr>
          <w:rFonts w:eastAsiaTheme="minorEastAsia"/>
          <w:bdr w:val="none" w:sz="0" w:space="0" w:color="auto" w:frame="1"/>
          <w:shd w:val="clear" w:color="auto" w:fill="FFFFFF"/>
          <w:lang w:eastAsia="ko-KR"/>
        </w:rPr>
        <w:t>e</w:t>
      </w:r>
      <w:r w:rsidRPr="00A81063">
        <w:rPr>
          <w:rFonts w:eastAsiaTheme="minorEastAsia"/>
          <w:bdr w:val="none" w:sz="0" w:space="0" w:color="auto" w:frame="1"/>
          <w:shd w:val="clear" w:color="auto" w:fill="FFFFFF"/>
          <w:lang w:eastAsia="ko-KR"/>
        </w:rPr>
        <w:t xml:space="preserve"> investor confidence</w:t>
      </w:r>
      <w:r w:rsidR="008805CF">
        <w:rPr>
          <w:rFonts w:eastAsiaTheme="minorEastAsia"/>
          <w:bdr w:val="none" w:sz="0" w:space="0" w:color="auto" w:frame="1"/>
          <w:shd w:val="clear" w:color="auto" w:fill="FFFFFF"/>
          <w:lang w:eastAsia="ko-KR"/>
        </w:rPr>
        <w:t xml:space="preserve"> while</w:t>
      </w:r>
      <w:r w:rsidRPr="00A81063">
        <w:rPr>
          <w:rFonts w:eastAsiaTheme="minorEastAsia"/>
          <w:bdr w:val="none" w:sz="0" w:space="0" w:color="auto" w:frame="1"/>
          <w:shd w:val="clear" w:color="auto" w:fill="FFFFFF"/>
          <w:lang w:eastAsia="ko-KR"/>
        </w:rPr>
        <w:t xml:space="preserve"> maintaining effective market supervision.</w:t>
      </w:r>
    </w:p>
    <w:p w14:paraId="3B9D37B5" w14:textId="1057338C" w:rsidR="00A81063" w:rsidRDefault="00A81063" w:rsidP="00A81063">
      <w:pPr>
        <w:spacing w:before="160"/>
        <w:ind w:firstLine="567"/>
        <w:jc w:val="thaiDistribute"/>
      </w:pPr>
      <w:r w:rsidRPr="00A81063">
        <w:t xml:space="preserve">In this regard, </w:t>
      </w:r>
      <w:r w:rsidR="008D2AE7">
        <w:t>SET</w:t>
      </w:r>
      <w:r w:rsidRPr="00A81063">
        <w:t xml:space="preserve"> is conducting a public consultation to gather feedback from relevant stakeholders. The information obtained will be highly valuable for the consideration of revising relevant regulations. You can submit your opinions or additional suggestions to </w:t>
      </w:r>
      <w:r w:rsidR="008D2AE7">
        <w:t>SET</w:t>
      </w:r>
      <w:r w:rsidRPr="00A81063">
        <w:t xml:space="preserve"> from now until </w:t>
      </w:r>
      <w:r w:rsidRPr="00A81063">
        <w:rPr>
          <w:b/>
          <w:bCs/>
        </w:rPr>
        <w:t>May 29, 2026</w:t>
      </w:r>
      <w:r w:rsidRPr="00A81063">
        <w:t>, via the following link: </w:t>
      </w:r>
      <w:hyperlink r:id="rId13" w:tgtFrame="_blank" w:history="1">
        <w:r w:rsidRPr="00A81063">
          <w:rPr>
            <w:rStyle w:val="Hyperlink"/>
          </w:rPr>
          <w:t>https://forms.microsoft.com/r/EFQF82bt4c</w:t>
        </w:r>
      </w:hyperlink>
    </w:p>
    <w:p w14:paraId="5F7D7DB6" w14:textId="4F01313E" w:rsidR="00094258" w:rsidRPr="00A81063" w:rsidRDefault="00A81063" w:rsidP="00A81063">
      <w:pPr>
        <w:spacing w:before="160"/>
        <w:ind w:firstLine="567"/>
        <w:jc w:val="thaiDistribute"/>
      </w:pPr>
      <w:r w:rsidRPr="00A81063">
        <w:t>For further inquiries, please contact the Securities Trading Department at Tel. 02-009-9325</w:t>
      </w:r>
      <w:r>
        <w:t>-</w:t>
      </w:r>
      <w:r w:rsidRPr="00A81063">
        <w:t>8 or Email: </w:t>
      </w:r>
      <w:hyperlink r:id="rId14" w:history="1">
        <w:r w:rsidRPr="00DB37D0">
          <w:rPr>
            <w:rStyle w:val="Hyperlink"/>
          </w:rPr>
          <w:t>SecuritiesTradingDepartment@set.or.th</w:t>
        </w:r>
      </w:hyperlink>
      <w:r w:rsidRPr="00A81063">
        <w:t>.</w:t>
      </w:r>
      <w:hyperlink r:id="rId15" w:tgtFrame="_blank" w:tooltip="https://forms.gle/kudnka6olyqh6exya" w:history="1"/>
      <w:r w:rsidR="002D64ED">
        <w:t xml:space="preserve"> </w:t>
      </w:r>
      <w:r w:rsidR="002D64ED">
        <w:rPr>
          <w:rFonts w:eastAsiaTheme="minorEastAsia" w:hint="cs"/>
          <w:bdr w:val="none" w:sz="0" w:space="0" w:color="auto" w:frame="1"/>
          <w:shd w:val="clear" w:color="auto" w:fill="FFFFFF"/>
          <w:cs/>
          <w:lang w:eastAsia="ko-KR"/>
        </w:rPr>
        <w:t xml:space="preserve"> </w:t>
      </w:r>
      <w:r w:rsidR="004B456A" w:rsidRPr="004228A8">
        <w:rPr>
          <w:spacing w:val="2"/>
        </w:rPr>
        <w:t xml:space="preserve"> </w:t>
      </w:r>
      <w:r w:rsidR="00094258" w:rsidRPr="004228A8">
        <w:rPr>
          <w:spacing w:val="2"/>
        </w:rPr>
        <w:br w:type="page"/>
      </w:r>
    </w:p>
    <w:p w14:paraId="1B0525B1" w14:textId="14F68C40" w:rsidR="000A742A" w:rsidRPr="004228A8" w:rsidRDefault="009A08A8" w:rsidP="009D1602">
      <w:pPr>
        <w:pStyle w:val="Heading1"/>
        <w:pBdr>
          <w:top w:val="single" w:sz="4" w:space="1" w:color="auto"/>
          <w:left w:val="single" w:sz="4" w:space="4" w:color="auto"/>
          <w:bottom w:val="single" w:sz="4" w:space="1" w:color="auto"/>
          <w:right w:val="single" w:sz="4" w:space="4" w:color="auto"/>
        </w:pBdr>
        <w:tabs>
          <w:tab w:val="left" w:pos="1134"/>
        </w:tabs>
        <w:spacing w:before="0" w:after="120"/>
        <w:ind w:left="142" w:right="142"/>
        <w:rPr>
          <w:rFonts w:ascii="Browallia New" w:hAnsi="Browallia New"/>
          <w:sz w:val="30"/>
        </w:rPr>
      </w:pPr>
      <w:bookmarkStart w:id="1" w:name="_Toc229655819"/>
      <w:r>
        <w:rPr>
          <w:rFonts w:ascii="Browallia New" w:hAnsi="Browallia New"/>
          <w:sz w:val="30"/>
        </w:rPr>
        <w:lastRenderedPageBreak/>
        <w:t>Part</w:t>
      </w:r>
      <w:r w:rsidR="008D2AE7">
        <w:rPr>
          <w:rFonts w:ascii="Browallia New" w:hAnsi="Browallia New"/>
          <w:sz w:val="30"/>
        </w:rPr>
        <w:t xml:space="preserve"> </w:t>
      </w:r>
      <w:r>
        <w:rPr>
          <w:rFonts w:ascii="Browallia New" w:hAnsi="Browallia New"/>
          <w:sz w:val="30"/>
        </w:rPr>
        <w:t>2</w:t>
      </w:r>
      <w:r w:rsidR="000A742A" w:rsidRPr="004228A8">
        <w:rPr>
          <w:rFonts w:ascii="Browallia New" w:hAnsi="Browallia New"/>
          <w:sz w:val="30"/>
          <w:cs/>
        </w:rPr>
        <w:t>:</w:t>
      </w:r>
      <w:r>
        <w:rPr>
          <w:rFonts w:ascii="Browallia New" w:hAnsi="Browallia New"/>
          <w:sz w:val="30"/>
        </w:rPr>
        <w:t xml:space="preserve"> </w:t>
      </w:r>
      <w:r w:rsidR="008805CF">
        <w:rPr>
          <w:rFonts w:ascii="Browallia New" w:hAnsi="Browallia New"/>
          <w:sz w:val="30"/>
        </w:rPr>
        <w:t>Proposed Measures</w:t>
      </w:r>
      <w:bookmarkEnd w:id="1"/>
      <w:r w:rsidR="008805CF">
        <w:rPr>
          <w:rFonts w:ascii="Browallia New" w:hAnsi="Browallia New"/>
          <w:sz w:val="30"/>
        </w:rPr>
        <w:t xml:space="preserve"> </w:t>
      </w:r>
    </w:p>
    <w:p w14:paraId="229656F0" w14:textId="77777777" w:rsidR="009A08A8" w:rsidRDefault="009A08A8" w:rsidP="009A08A8">
      <w:pPr>
        <w:tabs>
          <w:tab w:val="left" w:pos="1276"/>
          <w:tab w:val="left" w:pos="1701"/>
        </w:tabs>
        <w:jc w:val="thaiDistribute"/>
        <w:rPr>
          <w:rFonts w:eastAsiaTheme="minorEastAsia"/>
          <w:bdr w:val="none" w:sz="0" w:space="0" w:color="auto" w:frame="1"/>
          <w:shd w:val="clear" w:color="auto" w:fill="FFFFFF"/>
          <w:lang w:eastAsia="ko-KR"/>
        </w:rPr>
      </w:pPr>
    </w:p>
    <w:p w14:paraId="23F8D8EC" w14:textId="36AFC847" w:rsidR="009A08A8" w:rsidRPr="009A08A8" w:rsidRDefault="009A08A8" w:rsidP="00881C4E">
      <w:pPr>
        <w:tabs>
          <w:tab w:val="left" w:pos="1276"/>
          <w:tab w:val="left" w:pos="1701"/>
        </w:tabs>
        <w:spacing w:after="240"/>
        <w:jc w:val="thaiDistribute"/>
        <w:rPr>
          <w:rFonts w:eastAsiaTheme="minorEastAsia"/>
          <w:bdr w:val="none" w:sz="0" w:space="0" w:color="auto" w:frame="1"/>
          <w:shd w:val="clear" w:color="auto" w:fill="FFFFFF"/>
          <w:lang w:eastAsia="ko-KR"/>
        </w:rPr>
      </w:pPr>
      <w:r>
        <w:rPr>
          <w:rFonts w:eastAsiaTheme="minorEastAsia"/>
          <w:bdr w:val="none" w:sz="0" w:space="0" w:color="auto" w:frame="1"/>
          <w:shd w:val="clear" w:color="auto" w:fill="FFFFFF"/>
          <w:lang w:eastAsia="ko-KR"/>
        </w:rPr>
        <w:t xml:space="preserve">        </w:t>
      </w:r>
      <w:r w:rsidRPr="009A08A8">
        <w:rPr>
          <w:rFonts w:eastAsiaTheme="minorEastAsia"/>
          <w:bdr w:val="none" w:sz="0" w:space="0" w:color="auto" w:frame="1"/>
          <w:shd w:val="clear" w:color="auto" w:fill="FFFFFF"/>
          <w:lang w:eastAsia="ko-KR"/>
        </w:rPr>
        <w:t xml:space="preserve">In this review of trading regulatory measures, </w:t>
      </w:r>
      <w:r w:rsidR="008D2AE7">
        <w:rPr>
          <w:rFonts w:eastAsiaTheme="minorEastAsia"/>
          <w:bdr w:val="none" w:sz="0" w:space="0" w:color="auto" w:frame="1"/>
          <w:shd w:val="clear" w:color="auto" w:fill="FFFFFF"/>
          <w:lang w:eastAsia="ko-KR"/>
        </w:rPr>
        <w:t>SET</w:t>
      </w:r>
      <w:r w:rsidRPr="009A08A8">
        <w:rPr>
          <w:rFonts w:eastAsiaTheme="minorEastAsia"/>
          <w:bdr w:val="none" w:sz="0" w:space="0" w:color="auto" w:frame="1"/>
          <w:shd w:val="clear" w:color="auto" w:fill="FFFFFF"/>
          <w:lang w:eastAsia="ko-KR"/>
        </w:rPr>
        <w:t xml:space="preserve"> has evaluated the current measures in effect and categorized them into 3 groups as follows:</w:t>
      </w:r>
    </w:p>
    <w:p w14:paraId="0C572BA3" w14:textId="77777777" w:rsidR="009A08A8" w:rsidRPr="009A08A8" w:rsidRDefault="009A08A8" w:rsidP="009A08A8">
      <w:pPr>
        <w:numPr>
          <w:ilvl w:val="0"/>
          <w:numId w:val="27"/>
        </w:numPr>
        <w:tabs>
          <w:tab w:val="num" w:pos="720"/>
          <w:tab w:val="left" w:pos="1276"/>
          <w:tab w:val="left" w:pos="1701"/>
        </w:tabs>
        <w:jc w:val="thaiDistribute"/>
        <w:rPr>
          <w:rFonts w:eastAsiaTheme="minorEastAsia"/>
          <w:bdr w:val="none" w:sz="0" w:space="0" w:color="auto" w:frame="1"/>
          <w:shd w:val="clear" w:color="auto" w:fill="FFFFFF"/>
          <w:lang w:eastAsia="ko-KR"/>
        </w:rPr>
      </w:pPr>
      <w:r w:rsidRPr="009A08A8">
        <w:rPr>
          <w:rFonts w:eastAsiaTheme="minorEastAsia"/>
          <w:b/>
          <w:bCs/>
          <w:bdr w:val="none" w:sz="0" w:space="0" w:color="auto" w:frame="1"/>
          <w:shd w:val="clear" w:color="auto" w:fill="FFFFFF"/>
          <w:lang w:eastAsia="ko-KR"/>
        </w:rPr>
        <w:t>Group 1: New Measures</w:t>
      </w:r>
    </w:p>
    <w:p w14:paraId="0731C5FD" w14:textId="77777777" w:rsidR="009A08A8" w:rsidRPr="009A08A8" w:rsidRDefault="009A08A8" w:rsidP="009A08A8">
      <w:pPr>
        <w:numPr>
          <w:ilvl w:val="0"/>
          <w:numId w:val="27"/>
        </w:numPr>
        <w:tabs>
          <w:tab w:val="num" w:pos="720"/>
          <w:tab w:val="left" w:pos="1276"/>
          <w:tab w:val="left" w:pos="1701"/>
        </w:tabs>
        <w:jc w:val="thaiDistribute"/>
        <w:rPr>
          <w:rFonts w:eastAsiaTheme="minorEastAsia"/>
          <w:bdr w:val="none" w:sz="0" w:space="0" w:color="auto" w:frame="1"/>
          <w:shd w:val="clear" w:color="auto" w:fill="FFFFFF"/>
          <w:lang w:eastAsia="ko-KR"/>
        </w:rPr>
      </w:pPr>
      <w:r w:rsidRPr="009A08A8">
        <w:rPr>
          <w:rFonts w:eastAsiaTheme="minorEastAsia"/>
          <w:b/>
          <w:bCs/>
          <w:bdr w:val="none" w:sz="0" w:space="0" w:color="auto" w:frame="1"/>
          <w:shd w:val="clear" w:color="auto" w:fill="FFFFFF"/>
          <w:lang w:eastAsia="ko-KR"/>
        </w:rPr>
        <w:t>Group 2: Revised Measures</w:t>
      </w:r>
    </w:p>
    <w:p w14:paraId="1B85301D" w14:textId="7CF1C1E1" w:rsidR="009A08A8" w:rsidRPr="009A08A8" w:rsidRDefault="009A08A8" w:rsidP="009A08A8">
      <w:pPr>
        <w:numPr>
          <w:ilvl w:val="0"/>
          <w:numId w:val="27"/>
        </w:numPr>
        <w:tabs>
          <w:tab w:val="num" w:pos="720"/>
          <w:tab w:val="left" w:pos="1276"/>
          <w:tab w:val="left" w:pos="1701"/>
        </w:tabs>
        <w:jc w:val="thaiDistribute"/>
        <w:rPr>
          <w:rFonts w:eastAsiaTheme="minorEastAsia"/>
          <w:bdr w:val="none" w:sz="0" w:space="0" w:color="auto" w:frame="1"/>
          <w:shd w:val="clear" w:color="auto" w:fill="FFFFFF"/>
          <w:lang w:eastAsia="ko-KR"/>
        </w:rPr>
      </w:pPr>
      <w:r w:rsidRPr="009A08A8">
        <w:rPr>
          <w:rFonts w:eastAsiaTheme="minorEastAsia"/>
          <w:b/>
          <w:bCs/>
          <w:bdr w:val="none" w:sz="0" w:space="0" w:color="auto" w:frame="1"/>
          <w:shd w:val="clear" w:color="auto" w:fill="FFFFFF"/>
          <w:lang w:eastAsia="ko-KR"/>
        </w:rPr>
        <w:t>Group 3: Cancel</w:t>
      </w:r>
      <w:r w:rsidR="0056319B">
        <w:rPr>
          <w:rFonts w:eastAsiaTheme="minorEastAsia"/>
          <w:b/>
          <w:bCs/>
          <w:bdr w:val="none" w:sz="0" w:space="0" w:color="auto" w:frame="1"/>
          <w:shd w:val="clear" w:color="auto" w:fill="FFFFFF"/>
          <w:lang w:eastAsia="ko-KR"/>
        </w:rPr>
        <w:t>l</w:t>
      </w:r>
      <w:r w:rsidRPr="009A08A8">
        <w:rPr>
          <w:rFonts w:eastAsiaTheme="minorEastAsia"/>
          <w:b/>
          <w:bCs/>
          <w:bdr w:val="none" w:sz="0" w:space="0" w:color="auto" w:frame="1"/>
          <w:shd w:val="clear" w:color="auto" w:fill="FFFFFF"/>
          <w:lang w:eastAsia="ko-KR"/>
        </w:rPr>
        <w:t>ed Measures</w:t>
      </w:r>
    </w:p>
    <w:p w14:paraId="55C16093" w14:textId="77777777" w:rsidR="009A08A8" w:rsidRPr="009A08A8" w:rsidRDefault="009A08A8" w:rsidP="009A08A8">
      <w:pPr>
        <w:tabs>
          <w:tab w:val="left" w:pos="1276"/>
          <w:tab w:val="left" w:pos="1701"/>
        </w:tabs>
        <w:jc w:val="thaiDistribute"/>
        <w:rPr>
          <w:rFonts w:eastAsiaTheme="minorEastAsia"/>
          <w:bdr w:val="none" w:sz="0" w:space="0" w:color="auto" w:frame="1"/>
          <w:shd w:val="clear" w:color="auto" w:fill="FFFFFF"/>
          <w:lang w:eastAsia="ko-KR"/>
        </w:rPr>
      </w:pPr>
    </w:p>
    <w:p w14:paraId="7B564496" w14:textId="5F4BF97C" w:rsidR="009F41AF" w:rsidRDefault="00881C4E" w:rsidP="00881C4E">
      <w:pPr>
        <w:tabs>
          <w:tab w:val="left" w:pos="1276"/>
          <w:tab w:val="left" w:pos="1701"/>
        </w:tabs>
        <w:jc w:val="thaiDistribute"/>
        <w:rPr>
          <w:rFonts w:eastAsiaTheme="minorEastAsia"/>
          <w:bdr w:val="none" w:sz="0" w:space="0" w:color="auto" w:frame="1"/>
          <w:shd w:val="clear" w:color="auto" w:fill="FFFFFF"/>
          <w:lang w:eastAsia="ko-KR"/>
        </w:rPr>
      </w:pPr>
      <w:r>
        <w:rPr>
          <w:rFonts w:eastAsiaTheme="minorEastAsia"/>
          <w:bdr w:val="none" w:sz="0" w:space="0" w:color="auto" w:frame="1"/>
          <w:shd w:val="clear" w:color="auto" w:fill="FFFFFF"/>
          <w:lang w:eastAsia="ko-KR"/>
        </w:rPr>
        <w:t xml:space="preserve">       </w:t>
      </w:r>
      <w:r w:rsidRPr="00881C4E">
        <w:rPr>
          <w:rFonts w:eastAsiaTheme="minorEastAsia"/>
          <w:bdr w:val="none" w:sz="0" w:space="0" w:color="auto" w:frame="1"/>
          <w:shd w:val="clear" w:color="auto" w:fill="FFFFFF"/>
          <w:lang w:eastAsia="ko-KR"/>
        </w:rPr>
        <w:t xml:space="preserve">To ensure market stability and build investor confidence, </w:t>
      </w:r>
      <w:r w:rsidR="008D2AE7">
        <w:rPr>
          <w:rFonts w:eastAsiaTheme="minorEastAsia"/>
          <w:bdr w:val="none" w:sz="0" w:space="0" w:color="auto" w:frame="1"/>
          <w:shd w:val="clear" w:color="auto" w:fill="FFFFFF"/>
          <w:lang w:eastAsia="ko-KR"/>
        </w:rPr>
        <w:t>SET</w:t>
      </w:r>
      <w:r w:rsidRPr="00881C4E">
        <w:rPr>
          <w:rFonts w:eastAsiaTheme="minorEastAsia"/>
          <w:bdr w:val="none" w:sz="0" w:space="0" w:color="auto" w:frame="1"/>
          <w:shd w:val="clear" w:color="auto" w:fill="FFFFFF"/>
          <w:lang w:eastAsia="ko-KR"/>
        </w:rPr>
        <w:t xml:space="preserve"> will maintain these reviewed trading regulatory measures for a period of at least 18 months, unless there is a material change that unavoidably impacts market trading conditions.</w:t>
      </w:r>
    </w:p>
    <w:p w14:paraId="4F520F96" w14:textId="77777777" w:rsidR="001F7846" w:rsidRDefault="001F7846" w:rsidP="001F7846">
      <w:pPr>
        <w:rPr>
          <w:rFonts w:eastAsiaTheme="minorEastAsia"/>
          <w:bdr w:val="none" w:sz="0" w:space="0" w:color="auto" w:frame="1"/>
          <w:shd w:val="clear" w:color="auto" w:fill="FFFFFF"/>
          <w:lang w:eastAsia="ko-KR"/>
        </w:rPr>
      </w:pPr>
    </w:p>
    <w:tbl>
      <w:tblPr>
        <w:tblStyle w:val="TableGrid"/>
        <w:tblW w:w="0" w:type="auto"/>
        <w:tblLook w:val="04A0" w:firstRow="1" w:lastRow="0" w:firstColumn="1" w:lastColumn="0" w:noHBand="0" w:noVBand="1"/>
      </w:tblPr>
      <w:tblGrid>
        <w:gridCol w:w="988"/>
        <w:gridCol w:w="8500"/>
      </w:tblGrid>
      <w:tr w:rsidR="001F7846" w14:paraId="74DFDD8D" w14:textId="77777777" w:rsidTr="00544357">
        <w:tc>
          <w:tcPr>
            <w:tcW w:w="988" w:type="dxa"/>
            <w:shd w:val="clear" w:color="auto" w:fill="002060"/>
          </w:tcPr>
          <w:p w14:paraId="1A2CCE3A" w14:textId="4B345FF0" w:rsidR="001F7846" w:rsidRDefault="00881C4E" w:rsidP="00544357">
            <w:pPr>
              <w:tabs>
                <w:tab w:val="left" w:pos="567"/>
                <w:tab w:val="left" w:pos="1440"/>
              </w:tabs>
              <w:snapToGrid w:val="0"/>
              <w:jc w:val="thaiDistribute"/>
              <w:rPr>
                <w:rFonts w:eastAsiaTheme="minorEastAsia"/>
                <w:sz w:val="20"/>
                <w:szCs w:val="20"/>
                <w:bdr w:val="none" w:sz="0" w:space="0" w:color="auto" w:frame="1"/>
                <w:shd w:val="clear" w:color="auto" w:fill="FFFFFF"/>
                <w:lang w:eastAsia="ko-KR"/>
              </w:rPr>
            </w:pPr>
            <w:r>
              <w:rPr>
                <w:b/>
                <w:bCs/>
                <w:color w:val="FFFFFF" w:themeColor="background1"/>
                <w:sz w:val="32"/>
                <w:szCs w:val="32"/>
              </w:rPr>
              <w:t>Group1</w:t>
            </w:r>
          </w:p>
        </w:tc>
        <w:tc>
          <w:tcPr>
            <w:tcW w:w="8500" w:type="dxa"/>
            <w:shd w:val="clear" w:color="auto" w:fill="FFC000"/>
          </w:tcPr>
          <w:p w14:paraId="43F04DA7" w14:textId="72066754" w:rsidR="001F7846" w:rsidRDefault="00881C4E" w:rsidP="00544357">
            <w:pPr>
              <w:tabs>
                <w:tab w:val="left" w:pos="567"/>
                <w:tab w:val="left" w:pos="1440"/>
              </w:tabs>
              <w:snapToGrid w:val="0"/>
              <w:jc w:val="thaiDistribute"/>
              <w:rPr>
                <w:rFonts w:eastAsiaTheme="minorEastAsia"/>
                <w:sz w:val="20"/>
                <w:szCs w:val="20"/>
                <w:bdr w:val="none" w:sz="0" w:space="0" w:color="auto" w:frame="1"/>
                <w:shd w:val="clear" w:color="auto" w:fill="FFFFFF"/>
                <w:lang w:eastAsia="ko-KR"/>
              </w:rPr>
            </w:pPr>
            <w:r>
              <w:rPr>
                <w:b/>
                <w:bCs/>
                <w:color w:val="000000" w:themeColor="text1"/>
                <w:sz w:val="32"/>
                <w:szCs w:val="32"/>
              </w:rPr>
              <w:t>New Measures</w:t>
            </w:r>
          </w:p>
        </w:tc>
      </w:tr>
    </w:tbl>
    <w:p w14:paraId="4B435AEA" w14:textId="0BB180E7" w:rsidR="001F7846" w:rsidRDefault="00881C4E" w:rsidP="00923111">
      <w:pPr>
        <w:spacing w:before="200" w:after="200"/>
        <w:ind w:firstLine="540"/>
        <w:rPr>
          <w:rFonts w:eastAsiaTheme="minorEastAsia"/>
          <w:bdr w:val="none" w:sz="0" w:space="0" w:color="auto" w:frame="1"/>
          <w:shd w:val="clear" w:color="auto" w:fill="FFFFFF"/>
          <w:cs/>
          <w:lang w:eastAsia="ko-KR"/>
        </w:rPr>
      </w:pPr>
      <w:r>
        <w:rPr>
          <w:rFonts w:eastAsiaTheme="minorEastAsia"/>
          <w:bdr w:val="none" w:sz="0" w:space="0" w:color="auto" w:frame="1"/>
          <w:shd w:val="clear" w:color="auto" w:fill="FFFFFF"/>
          <w:lang w:eastAsia="ko-KR"/>
        </w:rPr>
        <w:t>The newly proposed measures consist of 2 measures, detailed as follows:</w:t>
      </w:r>
    </w:p>
    <w:p w14:paraId="7203A40A" w14:textId="1625BF01" w:rsidR="001F7846" w:rsidRPr="004228A8" w:rsidRDefault="001F7846" w:rsidP="00923111">
      <w:pPr>
        <w:shd w:val="clear" w:color="auto" w:fill="DEEAF6" w:themeFill="accent5" w:themeFillTint="33"/>
        <w:tabs>
          <w:tab w:val="left" w:pos="1134"/>
        </w:tabs>
        <w:ind w:firstLine="540"/>
        <w:rPr>
          <w:rFonts w:eastAsiaTheme="minorEastAsia"/>
          <w:bdr w:val="none" w:sz="0" w:space="0" w:color="auto" w:frame="1"/>
          <w:shd w:val="clear" w:color="auto" w:fill="FFFFFF"/>
          <w:lang w:eastAsia="ko-KR"/>
        </w:rPr>
      </w:pPr>
      <w:r>
        <w:rPr>
          <w:b/>
          <w:bCs/>
        </w:rPr>
        <w:t>1</w:t>
      </w:r>
      <w:r w:rsidRPr="004228A8">
        <w:rPr>
          <w:b/>
          <w:bCs/>
        </w:rPr>
        <w:t>.</w:t>
      </w:r>
      <w:r>
        <w:rPr>
          <w:b/>
          <w:bCs/>
        </w:rPr>
        <w:t>1</w:t>
      </w:r>
      <w:r w:rsidRPr="004228A8">
        <w:rPr>
          <w:b/>
          <w:bCs/>
        </w:rPr>
        <w:t xml:space="preserve">  </w:t>
      </w:r>
      <w:r w:rsidR="0042035D">
        <w:rPr>
          <w:b/>
          <w:bCs/>
        </w:rPr>
        <w:t xml:space="preserve">Adjustment of </w:t>
      </w:r>
      <w:r w:rsidRPr="004228A8">
        <w:rPr>
          <w:b/>
          <w:bCs/>
        </w:rPr>
        <w:t>Tick Size</w:t>
      </w:r>
    </w:p>
    <w:p w14:paraId="10B8F618" w14:textId="77777777" w:rsidR="001F7846" w:rsidRPr="00D630AF" w:rsidRDefault="001F7846" w:rsidP="001F7846">
      <w:pPr>
        <w:pStyle w:val="FootnoteText"/>
        <w:ind w:firstLine="567"/>
        <w:rPr>
          <w:rFonts w:eastAsiaTheme="minorEastAsia"/>
          <w:szCs w:val="20"/>
          <w:bdr w:val="none" w:sz="0" w:space="0" w:color="auto" w:frame="1"/>
          <w:shd w:val="clear" w:color="auto" w:fill="FFFFFF"/>
          <w:lang w:eastAsia="ko-KR"/>
        </w:rPr>
      </w:pPr>
    </w:p>
    <w:p w14:paraId="19DC13F8" w14:textId="5BAD37D8" w:rsidR="0042035D" w:rsidRPr="004228A8" w:rsidRDefault="0042035D" w:rsidP="00923111">
      <w:pPr>
        <w:pStyle w:val="FootnoteText"/>
        <w:ind w:firstLine="540"/>
        <w:jc w:val="thaiDistribute"/>
        <w:rPr>
          <w:rFonts w:eastAsiaTheme="minorEastAsia"/>
          <w:sz w:val="30"/>
          <w:szCs w:val="30"/>
          <w:bdr w:val="none" w:sz="0" w:space="0" w:color="auto" w:frame="1"/>
          <w:shd w:val="clear" w:color="auto" w:fill="FFFFFF"/>
          <w:lang w:eastAsia="ko-KR"/>
        </w:rPr>
      </w:pPr>
      <w:r w:rsidRPr="0042035D">
        <w:rPr>
          <w:rFonts w:eastAsiaTheme="minorEastAsia"/>
          <w:sz w:val="30"/>
          <w:szCs w:val="30"/>
          <w:bdr w:val="none" w:sz="0" w:space="0" w:color="auto" w:frame="1"/>
          <w:shd w:val="clear" w:color="auto" w:fill="FFFFFF"/>
          <w:lang w:eastAsia="ko-KR"/>
        </w:rPr>
        <w:t xml:space="preserve">Currently, </w:t>
      </w:r>
      <w:r w:rsidR="008D2AE7">
        <w:rPr>
          <w:rFonts w:eastAsiaTheme="minorEastAsia"/>
          <w:sz w:val="30"/>
          <w:szCs w:val="30"/>
          <w:bdr w:val="none" w:sz="0" w:space="0" w:color="auto" w:frame="1"/>
          <w:shd w:val="clear" w:color="auto" w:fill="FFFFFF"/>
          <w:lang w:eastAsia="ko-KR"/>
        </w:rPr>
        <w:t>SET</w:t>
      </w:r>
      <w:r w:rsidRPr="0042035D">
        <w:rPr>
          <w:rFonts w:eastAsiaTheme="minorEastAsia"/>
          <w:sz w:val="30"/>
          <w:szCs w:val="30"/>
          <w:bdr w:val="none" w:sz="0" w:space="0" w:color="auto" w:frame="1"/>
          <w:shd w:val="clear" w:color="auto" w:fill="FFFFFF"/>
          <w:lang w:eastAsia="ko-KR"/>
        </w:rPr>
        <w:t xml:space="preserve"> specifies 8 levels of Tick Sizes ranging from 0.01 to 2.00 Baht, which have been in effect since March 2009. </w:t>
      </w:r>
      <w:r w:rsidR="008D2AE7">
        <w:rPr>
          <w:rFonts w:eastAsiaTheme="minorEastAsia"/>
          <w:sz w:val="30"/>
          <w:szCs w:val="30"/>
          <w:bdr w:val="none" w:sz="0" w:space="0" w:color="auto" w:frame="1"/>
          <w:shd w:val="clear" w:color="auto" w:fill="FFFFFF"/>
          <w:lang w:eastAsia="ko-KR"/>
        </w:rPr>
        <w:t>SET</w:t>
      </w:r>
      <w:r w:rsidRPr="0042035D">
        <w:rPr>
          <w:rFonts w:eastAsiaTheme="minorEastAsia"/>
          <w:sz w:val="30"/>
          <w:szCs w:val="30"/>
          <w:bdr w:val="none" w:sz="0" w:space="0" w:color="auto" w:frame="1"/>
          <w:shd w:val="clear" w:color="auto" w:fill="FFFFFF"/>
          <w:lang w:eastAsia="ko-KR"/>
        </w:rPr>
        <w:t xml:space="preserve"> has reviewed these criteria to align with current trading conditions. Based on trading data analysis in 2024, it was found that the Tick Size should be adjusted for two main groups of stock prices:</w:t>
      </w:r>
    </w:p>
    <w:p w14:paraId="1247A70C" w14:textId="52B620FC" w:rsidR="001F7846" w:rsidRPr="006E3AD6" w:rsidRDefault="0042035D" w:rsidP="00923111">
      <w:pPr>
        <w:pStyle w:val="FootnoteText"/>
        <w:spacing w:before="120"/>
        <w:ind w:firstLine="540"/>
        <w:rPr>
          <w:rFonts w:eastAsiaTheme="minorEastAsia"/>
          <w:b/>
          <w:bCs/>
          <w:sz w:val="30"/>
          <w:szCs w:val="30"/>
          <w:bdr w:val="none" w:sz="0" w:space="0" w:color="auto" w:frame="1"/>
          <w:shd w:val="clear" w:color="auto" w:fill="FFFFFF"/>
          <w:lang w:eastAsia="ko-KR"/>
        </w:rPr>
      </w:pPr>
      <w:r>
        <w:rPr>
          <w:rFonts w:eastAsiaTheme="minorEastAsia"/>
          <w:b/>
          <w:bCs/>
          <w:sz w:val="30"/>
          <w:szCs w:val="30"/>
          <w:u w:val="single"/>
          <w:bdr w:val="none" w:sz="0" w:space="0" w:color="auto" w:frame="1"/>
          <w:shd w:val="clear" w:color="auto" w:fill="FFFFFF"/>
          <w:lang w:eastAsia="ko-KR"/>
        </w:rPr>
        <w:t>Group</w:t>
      </w:r>
      <w:r w:rsidR="001F7846" w:rsidRPr="006E3AD6">
        <w:rPr>
          <w:rFonts w:eastAsiaTheme="minorEastAsia"/>
          <w:b/>
          <w:bCs/>
          <w:sz w:val="30"/>
          <w:szCs w:val="30"/>
          <w:u w:val="single"/>
          <w:bdr w:val="none" w:sz="0" w:space="0" w:color="auto" w:frame="1"/>
          <w:shd w:val="clear" w:color="auto" w:fill="FFFFFF"/>
          <w:cs/>
          <w:lang w:eastAsia="ko-KR"/>
        </w:rPr>
        <w:t xml:space="preserve"> </w:t>
      </w:r>
      <w:r w:rsidR="001F7846" w:rsidRPr="006E3AD6">
        <w:rPr>
          <w:rFonts w:eastAsiaTheme="minorEastAsia"/>
          <w:b/>
          <w:bCs/>
          <w:sz w:val="30"/>
          <w:szCs w:val="30"/>
          <w:u w:val="single"/>
          <w:bdr w:val="none" w:sz="0" w:space="0" w:color="auto" w:frame="1"/>
          <w:shd w:val="clear" w:color="auto" w:fill="FFFFFF"/>
          <w:lang w:eastAsia="ko-KR"/>
        </w:rPr>
        <w:t>1</w:t>
      </w:r>
      <w:r w:rsidR="001F7846" w:rsidRPr="006E3AD6">
        <w:rPr>
          <w:rFonts w:eastAsiaTheme="minorEastAsia"/>
          <w:b/>
          <w:bCs/>
          <w:sz w:val="30"/>
          <w:szCs w:val="30"/>
          <w:bdr w:val="none" w:sz="0" w:space="0" w:color="auto" w:frame="1"/>
          <w:shd w:val="clear" w:color="auto" w:fill="FFFFFF"/>
          <w:lang w:eastAsia="ko-KR"/>
        </w:rPr>
        <w:t>:</w:t>
      </w:r>
      <w:r w:rsidR="001F7846" w:rsidRPr="006E3AD6">
        <w:rPr>
          <w:rFonts w:eastAsiaTheme="minorEastAsia"/>
          <w:b/>
          <w:bCs/>
          <w:sz w:val="30"/>
          <w:szCs w:val="30"/>
          <w:bdr w:val="none" w:sz="0" w:space="0" w:color="auto" w:frame="1"/>
          <w:shd w:val="clear" w:color="auto" w:fill="FFFFFF"/>
          <w:lang w:eastAsia="ko-KR"/>
        </w:rPr>
        <w:tab/>
      </w:r>
      <w:r>
        <w:rPr>
          <w:rFonts w:eastAsiaTheme="minorEastAsia"/>
          <w:b/>
          <w:bCs/>
          <w:sz w:val="30"/>
          <w:szCs w:val="30"/>
          <w:bdr w:val="none" w:sz="0" w:space="0" w:color="auto" w:frame="1"/>
          <w:shd w:val="clear" w:color="auto" w:fill="FFFFFF"/>
          <w:lang w:eastAsia="ko-KR"/>
        </w:rPr>
        <w:t xml:space="preserve">Securities </w:t>
      </w:r>
      <w:r w:rsidRPr="0042035D">
        <w:rPr>
          <w:rFonts w:eastAsiaTheme="minorEastAsia"/>
          <w:b/>
          <w:bCs/>
          <w:sz w:val="30"/>
          <w:szCs w:val="30"/>
          <w:bdr w:val="none" w:sz="0" w:space="0" w:color="auto" w:frame="1"/>
          <w:shd w:val="clear" w:color="auto" w:fill="FFFFFF"/>
          <w:lang w:eastAsia="ko-KR"/>
        </w:rPr>
        <w:t>priced between 10 – 25 Baht.</w:t>
      </w:r>
      <w:r w:rsidR="001F7846" w:rsidRPr="006E3AD6">
        <w:rPr>
          <w:rFonts w:eastAsiaTheme="minorEastAsia"/>
          <w:b/>
          <w:bCs/>
          <w:sz w:val="30"/>
          <w:szCs w:val="30"/>
          <w:bdr w:val="none" w:sz="0" w:space="0" w:color="auto" w:frame="1"/>
          <w:shd w:val="clear" w:color="auto" w:fill="FFFFFF"/>
          <w:cs/>
          <w:lang w:eastAsia="ko-KR"/>
        </w:rPr>
        <w:t xml:space="preserve"> </w:t>
      </w:r>
    </w:p>
    <w:p w14:paraId="47171A1B" w14:textId="169C4D6F" w:rsidR="0042035D" w:rsidRDefault="00B606AD" w:rsidP="001F7846">
      <w:pPr>
        <w:pStyle w:val="FootnoteText"/>
        <w:ind w:firstLine="1418"/>
        <w:jc w:val="thaiDistribute"/>
        <w:rPr>
          <w:rFonts w:eastAsiaTheme="minorEastAsia"/>
          <w:sz w:val="30"/>
          <w:szCs w:val="30"/>
          <w:bdr w:val="none" w:sz="0" w:space="0" w:color="auto" w:frame="1"/>
          <w:shd w:val="clear" w:color="auto" w:fill="FFFFFF"/>
          <w:lang w:eastAsia="ko-KR"/>
        </w:rPr>
      </w:pPr>
      <w:r w:rsidRPr="0042035D">
        <w:rPr>
          <w:rFonts w:eastAsiaTheme="minorEastAsia"/>
          <w:sz w:val="30"/>
          <w:szCs w:val="30"/>
          <w:bdr w:val="none" w:sz="0" w:space="0" w:color="auto" w:frame="1"/>
          <w:shd w:val="clear" w:color="auto" w:fill="FFFFFF"/>
          <w:lang w:eastAsia="ko-KR"/>
        </w:rPr>
        <w:t xml:space="preserve">This price range accounts for 14% of total common stocks and has a wider Tick Size to Price ratio compared to other regional exchanges. Additionally, 85% of stocks in this range face a </w:t>
      </w:r>
      <w:r w:rsidR="001F7846" w:rsidRPr="004228A8">
        <w:rPr>
          <w:rFonts w:eastAsiaTheme="minorEastAsia"/>
          <w:sz w:val="30"/>
          <w:szCs w:val="30"/>
          <w:bdr w:val="none" w:sz="0" w:space="0" w:color="auto" w:frame="1"/>
          <w:shd w:val="clear" w:color="auto" w:fill="FFFFFF"/>
          <w:lang w:eastAsia="ko-KR"/>
        </w:rPr>
        <w:t>Tick Size Constraint</w:t>
      </w:r>
      <w:r w:rsidR="001F7846" w:rsidRPr="004228A8">
        <w:rPr>
          <w:rStyle w:val="FootnoteReference"/>
          <w:rFonts w:eastAsiaTheme="minorEastAsia"/>
          <w:bdr w:val="none" w:sz="0" w:space="0" w:color="auto" w:frame="1"/>
          <w:shd w:val="clear" w:color="auto" w:fill="FFFFFF"/>
          <w:lang w:eastAsia="ko-KR"/>
        </w:rPr>
        <w:footnoteReference w:id="1"/>
      </w:r>
      <w:r>
        <w:rPr>
          <w:rFonts w:eastAsiaTheme="minorEastAsia"/>
          <w:sz w:val="30"/>
          <w:szCs w:val="30"/>
          <w:bdr w:val="none" w:sz="0" w:space="0" w:color="auto" w:frame="1"/>
          <w:shd w:val="clear" w:color="auto" w:fill="FFFFFF"/>
          <w:lang w:eastAsia="ko-KR"/>
        </w:rPr>
        <w:t>,</w:t>
      </w:r>
      <w:r w:rsidR="001F7846" w:rsidRPr="004228A8">
        <w:rPr>
          <w:rFonts w:eastAsiaTheme="minorEastAsia"/>
          <w:sz w:val="30"/>
          <w:szCs w:val="30"/>
          <w:bdr w:val="none" w:sz="0" w:space="0" w:color="auto" w:frame="1"/>
          <w:shd w:val="clear" w:color="auto" w:fill="FFFFFF"/>
          <w:lang w:eastAsia="ko-KR"/>
        </w:rPr>
        <w:t xml:space="preserve"> </w:t>
      </w:r>
      <w:r w:rsidRPr="0042035D">
        <w:rPr>
          <w:rFonts w:eastAsiaTheme="minorEastAsia"/>
          <w:sz w:val="30"/>
          <w:szCs w:val="30"/>
          <w:bdr w:val="none" w:sz="0" w:space="0" w:color="auto" w:frame="1"/>
          <w:shd w:val="clear" w:color="auto" w:fill="FFFFFF"/>
          <w:lang w:eastAsia="ko-KR"/>
        </w:rPr>
        <w:t xml:space="preserve">while the proportion of retail day-trade investors is relatively low. Therefore, </w:t>
      </w:r>
      <w:r w:rsidR="008D2AE7">
        <w:rPr>
          <w:rFonts w:eastAsiaTheme="minorEastAsia"/>
          <w:sz w:val="30"/>
          <w:szCs w:val="30"/>
          <w:bdr w:val="none" w:sz="0" w:space="0" w:color="auto" w:frame="1"/>
          <w:shd w:val="clear" w:color="auto" w:fill="FFFFFF"/>
          <w:lang w:eastAsia="ko-KR"/>
        </w:rPr>
        <w:t>SET</w:t>
      </w:r>
      <w:r w:rsidRPr="0042035D">
        <w:rPr>
          <w:rFonts w:eastAsiaTheme="minorEastAsia"/>
          <w:sz w:val="30"/>
          <w:szCs w:val="30"/>
          <w:bdr w:val="none" w:sz="0" w:space="0" w:color="auto" w:frame="1"/>
          <w:shd w:val="clear" w:color="auto" w:fill="FFFFFF"/>
          <w:lang w:eastAsia="ko-KR"/>
        </w:rPr>
        <w:t xml:space="preserve"> proposes reducing the Tick Size from the current 0.10 Baht.</w:t>
      </w:r>
    </w:p>
    <w:p w14:paraId="161B0DAC" w14:textId="77777777" w:rsidR="001F7846" w:rsidRPr="00D630AF" w:rsidRDefault="001F7846" w:rsidP="001F7846">
      <w:pPr>
        <w:pStyle w:val="FootnoteText"/>
        <w:ind w:firstLine="567"/>
        <w:rPr>
          <w:rFonts w:eastAsiaTheme="minorEastAsia"/>
          <w:szCs w:val="20"/>
          <w:bdr w:val="none" w:sz="0" w:space="0" w:color="auto" w:frame="1"/>
          <w:shd w:val="clear" w:color="auto" w:fill="FFFFFF"/>
          <w:lang w:eastAsia="ko-KR"/>
        </w:rPr>
      </w:pPr>
    </w:p>
    <w:p w14:paraId="26E83403" w14:textId="1240B5B5" w:rsidR="001F7846" w:rsidRPr="006E3AD6" w:rsidRDefault="0042035D" w:rsidP="00923111">
      <w:pPr>
        <w:pStyle w:val="FootnoteText"/>
        <w:ind w:firstLine="540"/>
        <w:rPr>
          <w:rFonts w:eastAsiaTheme="minorEastAsia"/>
          <w:b/>
          <w:bCs/>
          <w:sz w:val="30"/>
          <w:szCs w:val="30"/>
          <w:bdr w:val="none" w:sz="0" w:space="0" w:color="auto" w:frame="1"/>
          <w:shd w:val="clear" w:color="auto" w:fill="FFFFFF"/>
          <w:lang w:eastAsia="ko-KR"/>
        </w:rPr>
      </w:pPr>
      <w:r>
        <w:rPr>
          <w:rFonts w:eastAsiaTheme="minorEastAsia"/>
          <w:b/>
          <w:bCs/>
          <w:sz w:val="30"/>
          <w:szCs w:val="30"/>
          <w:u w:val="single"/>
          <w:bdr w:val="none" w:sz="0" w:space="0" w:color="auto" w:frame="1"/>
          <w:shd w:val="clear" w:color="auto" w:fill="FFFFFF"/>
          <w:lang w:eastAsia="ko-KR"/>
        </w:rPr>
        <w:t>Group</w:t>
      </w:r>
      <w:r w:rsidR="001F7846" w:rsidRPr="006E3AD6">
        <w:rPr>
          <w:rFonts w:eastAsiaTheme="minorEastAsia"/>
          <w:b/>
          <w:bCs/>
          <w:sz w:val="30"/>
          <w:szCs w:val="30"/>
          <w:u w:val="single"/>
          <w:bdr w:val="none" w:sz="0" w:space="0" w:color="auto" w:frame="1"/>
          <w:shd w:val="clear" w:color="auto" w:fill="FFFFFF"/>
          <w:cs/>
          <w:lang w:eastAsia="ko-KR"/>
        </w:rPr>
        <w:t xml:space="preserve"> </w:t>
      </w:r>
      <w:r w:rsidR="001F7846" w:rsidRPr="006E3AD6">
        <w:rPr>
          <w:rFonts w:eastAsiaTheme="minorEastAsia"/>
          <w:b/>
          <w:bCs/>
          <w:sz w:val="30"/>
          <w:szCs w:val="30"/>
          <w:u w:val="single"/>
          <w:bdr w:val="none" w:sz="0" w:space="0" w:color="auto" w:frame="1"/>
          <w:shd w:val="clear" w:color="auto" w:fill="FFFFFF"/>
          <w:lang w:eastAsia="ko-KR"/>
        </w:rPr>
        <w:t>2</w:t>
      </w:r>
      <w:r w:rsidR="001F7846" w:rsidRPr="006E3AD6">
        <w:rPr>
          <w:rFonts w:eastAsiaTheme="minorEastAsia"/>
          <w:b/>
          <w:bCs/>
          <w:sz w:val="30"/>
          <w:szCs w:val="30"/>
          <w:bdr w:val="none" w:sz="0" w:space="0" w:color="auto" w:frame="1"/>
          <w:shd w:val="clear" w:color="auto" w:fill="FFFFFF"/>
          <w:lang w:eastAsia="ko-KR"/>
        </w:rPr>
        <w:t xml:space="preserve">: </w:t>
      </w:r>
      <w:r w:rsidR="00F03936">
        <w:rPr>
          <w:rFonts w:eastAsiaTheme="minorEastAsia" w:hint="cs"/>
          <w:b/>
          <w:bCs/>
          <w:sz w:val="30"/>
          <w:szCs w:val="30"/>
          <w:bdr w:val="none" w:sz="0" w:space="0" w:color="auto" w:frame="1"/>
          <w:shd w:val="clear" w:color="auto" w:fill="FFFFFF"/>
          <w:cs/>
          <w:lang w:eastAsia="ko-KR"/>
        </w:rPr>
        <w:t xml:space="preserve"> </w:t>
      </w:r>
      <w:r>
        <w:rPr>
          <w:rFonts w:eastAsiaTheme="minorEastAsia"/>
          <w:b/>
          <w:bCs/>
          <w:sz w:val="30"/>
          <w:szCs w:val="30"/>
          <w:bdr w:val="none" w:sz="0" w:space="0" w:color="auto" w:frame="1"/>
          <w:shd w:val="clear" w:color="auto" w:fill="FFFFFF"/>
          <w:lang w:eastAsia="ko-KR"/>
        </w:rPr>
        <w:t xml:space="preserve">Securities </w:t>
      </w:r>
      <w:r w:rsidRPr="0042035D">
        <w:rPr>
          <w:rFonts w:eastAsiaTheme="minorEastAsia"/>
          <w:b/>
          <w:bCs/>
          <w:sz w:val="30"/>
          <w:szCs w:val="30"/>
          <w:bdr w:val="none" w:sz="0" w:space="0" w:color="auto" w:frame="1"/>
          <w:shd w:val="clear" w:color="auto" w:fill="FFFFFF"/>
          <w:lang w:eastAsia="ko-KR"/>
        </w:rPr>
        <w:t xml:space="preserve">priced between </w:t>
      </w:r>
      <w:r>
        <w:rPr>
          <w:rFonts w:eastAsiaTheme="minorEastAsia"/>
          <w:b/>
          <w:bCs/>
          <w:sz w:val="30"/>
          <w:szCs w:val="30"/>
          <w:bdr w:val="none" w:sz="0" w:space="0" w:color="auto" w:frame="1"/>
          <w:shd w:val="clear" w:color="auto" w:fill="FFFFFF"/>
          <w:lang w:eastAsia="ko-KR"/>
        </w:rPr>
        <w:t>5</w:t>
      </w:r>
      <w:r w:rsidRPr="0042035D">
        <w:rPr>
          <w:rFonts w:eastAsiaTheme="minorEastAsia"/>
          <w:b/>
          <w:bCs/>
          <w:sz w:val="30"/>
          <w:szCs w:val="30"/>
          <w:bdr w:val="none" w:sz="0" w:space="0" w:color="auto" w:frame="1"/>
          <w:shd w:val="clear" w:color="auto" w:fill="FFFFFF"/>
          <w:lang w:eastAsia="ko-KR"/>
        </w:rPr>
        <w:t xml:space="preserve"> – </w:t>
      </w:r>
      <w:r>
        <w:rPr>
          <w:rFonts w:eastAsiaTheme="minorEastAsia"/>
          <w:b/>
          <w:bCs/>
          <w:sz w:val="30"/>
          <w:szCs w:val="30"/>
          <w:bdr w:val="none" w:sz="0" w:space="0" w:color="auto" w:frame="1"/>
          <w:shd w:val="clear" w:color="auto" w:fill="FFFFFF"/>
          <w:lang w:eastAsia="ko-KR"/>
        </w:rPr>
        <w:t>10</w:t>
      </w:r>
      <w:r w:rsidRPr="0042035D">
        <w:rPr>
          <w:rFonts w:eastAsiaTheme="minorEastAsia"/>
          <w:b/>
          <w:bCs/>
          <w:sz w:val="30"/>
          <w:szCs w:val="30"/>
          <w:bdr w:val="none" w:sz="0" w:space="0" w:color="auto" w:frame="1"/>
          <w:shd w:val="clear" w:color="auto" w:fill="FFFFFF"/>
          <w:lang w:eastAsia="ko-KR"/>
        </w:rPr>
        <w:t xml:space="preserve"> Baht</w:t>
      </w:r>
      <w:r>
        <w:rPr>
          <w:rFonts w:eastAsiaTheme="minorEastAsia"/>
          <w:b/>
          <w:bCs/>
          <w:sz w:val="30"/>
          <w:szCs w:val="30"/>
          <w:bdr w:val="none" w:sz="0" w:space="0" w:color="auto" w:frame="1"/>
          <w:shd w:val="clear" w:color="auto" w:fill="FFFFFF"/>
          <w:lang w:eastAsia="ko-KR"/>
        </w:rPr>
        <w:t xml:space="preserve"> and 25</w:t>
      </w:r>
      <w:r w:rsidRPr="0042035D">
        <w:rPr>
          <w:rFonts w:eastAsiaTheme="minorEastAsia"/>
          <w:b/>
          <w:bCs/>
          <w:sz w:val="30"/>
          <w:szCs w:val="30"/>
          <w:bdr w:val="none" w:sz="0" w:space="0" w:color="auto" w:frame="1"/>
          <w:shd w:val="clear" w:color="auto" w:fill="FFFFFF"/>
          <w:lang w:eastAsia="ko-KR"/>
        </w:rPr>
        <w:t xml:space="preserve"> – </w:t>
      </w:r>
      <w:r>
        <w:rPr>
          <w:rFonts w:eastAsiaTheme="minorEastAsia"/>
          <w:b/>
          <w:bCs/>
          <w:sz w:val="30"/>
          <w:szCs w:val="30"/>
          <w:bdr w:val="none" w:sz="0" w:space="0" w:color="auto" w:frame="1"/>
          <w:shd w:val="clear" w:color="auto" w:fill="FFFFFF"/>
          <w:lang w:eastAsia="ko-KR"/>
        </w:rPr>
        <w:t>50</w:t>
      </w:r>
      <w:r w:rsidRPr="0042035D">
        <w:rPr>
          <w:rFonts w:eastAsiaTheme="minorEastAsia"/>
          <w:b/>
          <w:bCs/>
          <w:sz w:val="30"/>
          <w:szCs w:val="30"/>
          <w:bdr w:val="none" w:sz="0" w:space="0" w:color="auto" w:frame="1"/>
          <w:shd w:val="clear" w:color="auto" w:fill="FFFFFF"/>
          <w:lang w:eastAsia="ko-KR"/>
        </w:rPr>
        <w:t xml:space="preserve"> Baht.</w:t>
      </w:r>
    </w:p>
    <w:p w14:paraId="410950FA" w14:textId="6A2DA72F" w:rsidR="00597FF8" w:rsidRDefault="00597FF8" w:rsidP="0091102E">
      <w:pPr>
        <w:pStyle w:val="FootnoteText"/>
        <w:ind w:firstLine="1418"/>
        <w:jc w:val="thaiDistribute"/>
        <w:rPr>
          <w:rFonts w:eastAsiaTheme="minorEastAsia"/>
          <w:sz w:val="30"/>
          <w:szCs w:val="30"/>
          <w:bdr w:val="none" w:sz="0" w:space="0" w:color="auto" w:frame="1"/>
          <w:shd w:val="clear" w:color="auto" w:fill="FFFFFF"/>
          <w:lang w:eastAsia="ko-KR"/>
        </w:rPr>
      </w:pPr>
      <w:r w:rsidRPr="00597FF8">
        <w:rPr>
          <w:rFonts w:eastAsiaTheme="minorEastAsia"/>
          <w:sz w:val="30"/>
          <w:szCs w:val="30"/>
          <w:bdr w:val="none" w:sz="0" w:space="0" w:color="auto" w:frame="1"/>
          <w:shd w:val="clear" w:color="auto" w:fill="FFFFFF"/>
          <w:lang w:eastAsia="ko-KR"/>
        </w:rPr>
        <w:t xml:space="preserve">As these ranges are adjacent to Group 1, </w:t>
      </w:r>
      <w:r w:rsidR="008D2AE7">
        <w:rPr>
          <w:rFonts w:eastAsiaTheme="minorEastAsia"/>
          <w:sz w:val="30"/>
          <w:szCs w:val="30"/>
          <w:bdr w:val="none" w:sz="0" w:space="0" w:color="auto" w:frame="1"/>
          <w:shd w:val="clear" w:color="auto" w:fill="FFFFFF"/>
          <w:lang w:eastAsia="ko-KR"/>
        </w:rPr>
        <w:t>SET</w:t>
      </w:r>
      <w:r w:rsidRPr="00597FF8">
        <w:rPr>
          <w:rFonts w:eastAsiaTheme="minorEastAsia"/>
          <w:sz w:val="30"/>
          <w:szCs w:val="30"/>
          <w:bdr w:val="none" w:sz="0" w:space="0" w:color="auto" w:frame="1"/>
          <w:shd w:val="clear" w:color="auto" w:fill="FFFFFF"/>
          <w:lang w:eastAsia="ko-KR"/>
        </w:rPr>
        <w:t xml:space="preserve"> proposes reducing the Tick Size to cover these ranges as well, ensuring consistency and continuity in the Tick Size to Price ratio.</w:t>
      </w:r>
    </w:p>
    <w:p w14:paraId="2B27F87E" w14:textId="77777777" w:rsidR="001F7846" w:rsidRDefault="001F7846" w:rsidP="001F7846">
      <w:pPr>
        <w:pStyle w:val="FootnoteText"/>
        <w:ind w:left="1287"/>
        <w:rPr>
          <w:rFonts w:eastAsiaTheme="minorEastAsia"/>
          <w:szCs w:val="20"/>
          <w:bdr w:val="none" w:sz="0" w:space="0" w:color="auto" w:frame="1"/>
          <w:shd w:val="clear" w:color="auto" w:fill="FFFFFF"/>
          <w:lang w:eastAsia="ko-KR"/>
        </w:rPr>
      </w:pPr>
    </w:p>
    <w:p w14:paraId="0AA58F03" w14:textId="77777777" w:rsidR="00DA60BB" w:rsidRDefault="00DA60BB" w:rsidP="001F7846">
      <w:pPr>
        <w:pStyle w:val="FootnoteText"/>
        <w:ind w:left="1287"/>
        <w:rPr>
          <w:rFonts w:eastAsiaTheme="minorEastAsia"/>
          <w:szCs w:val="20"/>
          <w:bdr w:val="none" w:sz="0" w:space="0" w:color="auto" w:frame="1"/>
          <w:shd w:val="clear" w:color="auto" w:fill="FFFFFF"/>
          <w:lang w:eastAsia="ko-KR"/>
        </w:rPr>
      </w:pPr>
    </w:p>
    <w:p w14:paraId="2EA6CBCD" w14:textId="77777777" w:rsidR="008D2AE7" w:rsidRDefault="008D2AE7" w:rsidP="001F7846">
      <w:pPr>
        <w:pStyle w:val="FootnoteText"/>
        <w:ind w:left="1287"/>
        <w:rPr>
          <w:rFonts w:eastAsiaTheme="minorEastAsia"/>
          <w:szCs w:val="20"/>
          <w:bdr w:val="none" w:sz="0" w:space="0" w:color="auto" w:frame="1"/>
          <w:shd w:val="clear" w:color="auto" w:fill="FFFFFF"/>
          <w:lang w:eastAsia="ko-KR"/>
        </w:rPr>
      </w:pPr>
    </w:p>
    <w:p w14:paraId="038DF4A9" w14:textId="77777777" w:rsidR="008D2AE7" w:rsidRPr="00D630AF" w:rsidRDefault="008D2AE7" w:rsidP="001F7846">
      <w:pPr>
        <w:pStyle w:val="FootnoteText"/>
        <w:ind w:left="1287"/>
        <w:rPr>
          <w:rFonts w:eastAsiaTheme="minorEastAsia"/>
          <w:szCs w:val="20"/>
          <w:bdr w:val="none" w:sz="0" w:space="0" w:color="auto" w:frame="1"/>
          <w:shd w:val="clear" w:color="auto" w:fill="FFFFFF"/>
          <w:lang w:eastAsia="ko-KR"/>
        </w:rPr>
      </w:pPr>
    </w:p>
    <w:p w14:paraId="768B736F" w14:textId="66437F8A" w:rsidR="001F7846" w:rsidRPr="004228A8" w:rsidRDefault="00597FF8" w:rsidP="008D2AE7">
      <w:pPr>
        <w:pStyle w:val="FootnoteText"/>
        <w:ind w:left="426" w:firstLine="141"/>
        <w:rPr>
          <w:rFonts w:eastAsiaTheme="minorEastAsia"/>
          <w:sz w:val="30"/>
          <w:szCs w:val="30"/>
          <w:bdr w:val="none" w:sz="0" w:space="0" w:color="auto" w:frame="1"/>
          <w:shd w:val="clear" w:color="auto" w:fill="FFFFFF"/>
          <w:lang w:eastAsia="ko-KR"/>
        </w:rPr>
      </w:pPr>
      <w:r w:rsidRPr="00597FF8">
        <w:rPr>
          <w:rFonts w:eastAsiaTheme="minorEastAsia"/>
          <w:sz w:val="30"/>
          <w:szCs w:val="30"/>
          <w:bdr w:val="none" w:sz="0" w:space="0" w:color="auto" w:frame="1"/>
          <w:shd w:val="clear" w:color="auto" w:fill="FFFFFF"/>
          <w:lang w:eastAsia="ko-KR"/>
        </w:rPr>
        <w:lastRenderedPageBreak/>
        <w:t>Details regarding the Tick Size of both groups are shown in the table below.</w:t>
      </w:r>
    </w:p>
    <w:p w14:paraId="1F8603C1" w14:textId="4CCDA506" w:rsidR="008D2AE7" w:rsidRDefault="00EC32C8" w:rsidP="00002C05">
      <w:pPr>
        <w:ind w:firstLine="567"/>
        <w:rPr>
          <w:rFonts w:eastAsiaTheme="minorEastAsia"/>
          <w:bdr w:val="none" w:sz="0" w:space="0" w:color="auto" w:frame="1"/>
          <w:shd w:val="clear" w:color="auto" w:fill="FFFFFF"/>
          <w:lang w:eastAsia="ko-KR"/>
        </w:rPr>
      </w:pPr>
      <w:r w:rsidRPr="00EC32C8">
        <w:rPr>
          <w:rFonts w:eastAsiaTheme="minorEastAsia"/>
          <w:noProof/>
          <w:bdr w:val="none" w:sz="0" w:space="0" w:color="auto" w:frame="1"/>
          <w:shd w:val="clear" w:color="auto" w:fill="FFFFFF"/>
          <w:lang w:eastAsia="ko-KR"/>
        </w:rPr>
        <w:drawing>
          <wp:inline distT="0" distB="0" distL="0" distR="0" wp14:anchorId="0840AAE1" wp14:editId="68E9D40B">
            <wp:extent cx="6031230" cy="3399790"/>
            <wp:effectExtent l="0" t="0" r="7620" b="0"/>
            <wp:docPr id="240012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012761" name=""/>
                    <pic:cNvPicPr/>
                  </pic:nvPicPr>
                  <pic:blipFill>
                    <a:blip r:embed="rId16"/>
                    <a:stretch>
                      <a:fillRect/>
                    </a:stretch>
                  </pic:blipFill>
                  <pic:spPr>
                    <a:xfrm>
                      <a:off x="0" y="0"/>
                      <a:ext cx="6031230" cy="3399790"/>
                    </a:xfrm>
                    <a:prstGeom prst="rect">
                      <a:avLst/>
                    </a:prstGeom>
                  </pic:spPr>
                </pic:pic>
              </a:graphicData>
            </a:graphic>
          </wp:inline>
        </w:drawing>
      </w:r>
    </w:p>
    <w:p w14:paraId="5490E591" w14:textId="77777777" w:rsidR="00EC32C8" w:rsidRDefault="00EC32C8" w:rsidP="00002C05">
      <w:pPr>
        <w:ind w:firstLine="567"/>
        <w:rPr>
          <w:rFonts w:eastAsiaTheme="minorEastAsia"/>
          <w:bdr w:val="none" w:sz="0" w:space="0" w:color="auto" w:frame="1"/>
          <w:shd w:val="clear" w:color="auto" w:fill="FFFFFF"/>
          <w:lang w:eastAsia="ko-KR"/>
        </w:rPr>
      </w:pPr>
    </w:p>
    <w:p w14:paraId="1BE56AF1" w14:textId="58807EE4" w:rsidR="00002C05" w:rsidRPr="00484260" w:rsidRDefault="00484260" w:rsidP="00002C05">
      <w:pPr>
        <w:ind w:firstLine="567"/>
        <w:rPr>
          <w:rFonts w:eastAsiaTheme="minorEastAsia"/>
          <w:bdr w:val="none" w:sz="0" w:space="0" w:color="auto" w:frame="1"/>
          <w:shd w:val="clear" w:color="auto" w:fill="FFFFFF"/>
          <w:cs/>
          <w:lang w:eastAsia="ko-KR"/>
        </w:rPr>
      </w:pPr>
      <w:r w:rsidRPr="00484260">
        <w:rPr>
          <w:rFonts w:eastAsiaTheme="minorEastAsia"/>
          <w:bdr w:val="none" w:sz="0" w:space="0" w:color="auto" w:frame="1"/>
          <w:shd w:val="clear" w:color="auto" w:fill="FFFFFF"/>
          <w:lang w:eastAsia="ko-KR"/>
        </w:rPr>
        <w:t>Expected Benefits from Tick Size Reduction:</w:t>
      </w:r>
      <w:r w:rsidR="00002C05" w:rsidRPr="00484260">
        <w:rPr>
          <w:rFonts w:eastAsiaTheme="minorEastAsia"/>
          <w:bdr w:val="none" w:sz="0" w:space="0" w:color="auto" w:frame="1"/>
          <w:shd w:val="clear" w:color="auto" w:fill="FFFFFF"/>
          <w:cs/>
          <w:lang w:eastAsia="ko-KR"/>
        </w:rPr>
        <w:t xml:space="preserve"> </w:t>
      </w:r>
    </w:p>
    <w:p w14:paraId="4B446A07" w14:textId="65D4C52C" w:rsidR="00002C05" w:rsidRPr="00524487" w:rsidRDefault="00484260" w:rsidP="00002C05">
      <w:pPr>
        <w:pStyle w:val="ListParagraph"/>
        <w:numPr>
          <w:ilvl w:val="0"/>
          <w:numId w:val="23"/>
        </w:numPr>
        <w:tabs>
          <w:tab w:val="left" w:pos="993"/>
        </w:tabs>
        <w:ind w:left="0" w:firstLine="567"/>
        <w:jc w:val="thaiDistribute"/>
        <w:rPr>
          <w:rFonts w:eastAsiaTheme="minorEastAsia"/>
          <w:szCs w:val="30"/>
          <w:bdr w:val="none" w:sz="0" w:space="0" w:color="auto" w:frame="1"/>
          <w:shd w:val="clear" w:color="auto" w:fill="FFFFFF"/>
          <w:lang w:eastAsia="ko-KR"/>
        </w:rPr>
      </w:pPr>
      <w:r>
        <w:rPr>
          <w:rFonts w:eastAsiaTheme="minorEastAsia"/>
          <w:szCs w:val="30"/>
          <w:u w:val="single"/>
          <w:bdr w:val="none" w:sz="0" w:space="0" w:color="auto" w:frame="1"/>
          <w:shd w:val="clear" w:color="auto" w:fill="FFFFFF"/>
          <w:lang w:eastAsia="ko-KR"/>
        </w:rPr>
        <w:t>Enhance Trading Liquidity</w:t>
      </w:r>
      <w:r w:rsidR="00002C05" w:rsidRPr="00524487">
        <w:rPr>
          <w:rFonts w:eastAsiaTheme="minorEastAsia"/>
          <w:szCs w:val="30"/>
          <w:bdr w:val="none" w:sz="0" w:space="0" w:color="auto" w:frame="1"/>
          <w:shd w:val="clear" w:color="auto" w:fill="FFFFFF"/>
          <w:lang w:eastAsia="ko-KR"/>
        </w:rPr>
        <w:t xml:space="preserve">: </w:t>
      </w:r>
      <w:r w:rsidRPr="00484260">
        <w:rPr>
          <w:rFonts w:eastAsiaTheme="minorEastAsia"/>
          <w:szCs w:val="30"/>
          <w:bdr w:val="none" w:sz="0" w:space="0" w:color="auto" w:frame="1"/>
          <w:shd w:val="clear" w:color="auto" w:fill="FFFFFF"/>
          <w:lang w:eastAsia="ko-KR"/>
        </w:rPr>
        <w:t>A refined Tick Size allows investors to place orders at more precise prices, narrows the Bid-Ask Spread, and attracts more orders to the market, thereby improving overall market liquidity.</w:t>
      </w:r>
    </w:p>
    <w:p w14:paraId="1AA47D84" w14:textId="587F506A" w:rsidR="00002C05" w:rsidRPr="00524487" w:rsidRDefault="00484260" w:rsidP="00002C05">
      <w:pPr>
        <w:pStyle w:val="ListParagraph"/>
        <w:numPr>
          <w:ilvl w:val="0"/>
          <w:numId w:val="23"/>
        </w:numPr>
        <w:tabs>
          <w:tab w:val="left" w:pos="993"/>
        </w:tabs>
        <w:ind w:left="0" w:firstLine="567"/>
        <w:jc w:val="thaiDistribute"/>
        <w:rPr>
          <w:rFonts w:eastAsiaTheme="minorEastAsia"/>
          <w:szCs w:val="30"/>
          <w:bdr w:val="none" w:sz="0" w:space="0" w:color="auto" w:frame="1"/>
          <w:shd w:val="clear" w:color="auto" w:fill="FFFFFF"/>
          <w:lang w:eastAsia="ko-KR"/>
        </w:rPr>
      </w:pPr>
      <w:r>
        <w:rPr>
          <w:rFonts w:eastAsiaTheme="minorEastAsia"/>
          <w:szCs w:val="30"/>
          <w:u w:val="single"/>
          <w:bdr w:val="none" w:sz="0" w:space="0" w:color="auto" w:frame="1"/>
          <w:shd w:val="clear" w:color="auto" w:fill="FFFFFF"/>
          <w:lang w:eastAsia="ko-KR"/>
        </w:rPr>
        <w:t>Reduce Trading Costs for Investors</w:t>
      </w:r>
      <w:r w:rsidR="00002C05" w:rsidRPr="00524487">
        <w:rPr>
          <w:rFonts w:eastAsiaTheme="minorEastAsia"/>
          <w:szCs w:val="30"/>
          <w:bdr w:val="none" w:sz="0" w:space="0" w:color="auto" w:frame="1"/>
          <w:shd w:val="clear" w:color="auto" w:fill="FFFFFF"/>
          <w:lang w:eastAsia="ko-KR"/>
        </w:rPr>
        <w:t xml:space="preserve">: </w:t>
      </w:r>
      <w:r w:rsidRPr="00484260">
        <w:rPr>
          <w:rFonts w:eastAsiaTheme="minorEastAsia"/>
          <w:spacing w:val="-2"/>
          <w:szCs w:val="30"/>
          <w:bdr w:val="none" w:sz="0" w:space="0" w:color="auto" w:frame="1"/>
          <w:shd w:val="clear" w:color="auto" w:fill="FFFFFF"/>
          <w:lang w:eastAsia="ko-KR"/>
        </w:rPr>
        <w:t>A narrower Bid-Ask spread enables both retail and institutional investors to execute trades at better prices and significantly reduces implicit transaction costs.</w:t>
      </w:r>
    </w:p>
    <w:p w14:paraId="336FE4CE" w14:textId="11DD64BE" w:rsidR="00002C05" w:rsidRPr="00F13978" w:rsidRDefault="00484260" w:rsidP="00002C05">
      <w:pPr>
        <w:pStyle w:val="ListParagraph"/>
        <w:numPr>
          <w:ilvl w:val="0"/>
          <w:numId w:val="23"/>
        </w:numPr>
        <w:tabs>
          <w:tab w:val="left" w:pos="993"/>
        </w:tabs>
        <w:ind w:left="0" w:firstLine="567"/>
        <w:jc w:val="thaiDistribute"/>
        <w:rPr>
          <w:rFonts w:eastAsiaTheme="minorEastAsia"/>
          <w:szCs w:val="30"/>
          <w:bdr w:val="none" w:sz="0" w:space="0" w:color="auto" w:frame="1"/>
          <w:shd w:val="clear" w:color="auto" w:fill="FFFFFF"/>
          <w:lang w:eastAsia="ko-KR"/>
        </w:rPr>
      </w:pPr>
      <w:r>
        <w:rPr>
          <w:rFonts w:eastAsiaTheme="minorEastAsia"/>
          <w:szCs w:val="30"/>
          <w:u w:val="single"/>
          <w:bdr w:val="none" w:sz="0" w:space="0" w:color="auto" w:frame="1"/>
          <w:shd w:val="clear" w:color="auto" w:fill="FFFFFF"/>
          <w:lang w:eastAsia="ko-KR"/>
        </w:rPr>
        <w:t>Increase Regional Competitiveness</w:t>
      </w:r>
      <w:r w:rsidR="00002C05" w:rsidRPr="00524487">
        <w:rPr>
          <w:rFonts w:eastAsiaTheme="minorEastAsia"/>
          <w:szCs w:val="30"/>
          <w:bdr w:val="none" w:sz="0" w:space="0" w:color="auto" w:frame="1"/>
          <w:shd w:val="clear" w:color="auto" w:fill="FFFFFF"/>
          <w:lang w:eastAsia="ko-KR"/>
        </w:rPr>
        <w:t xml:space="preserve">: </w:t>
      </w:r>
      <w:r w:rsidRPr="00484260">
        <w:rPr>
          <w:rFonts w:eastAsiaTheme="minorEastAsia"/>
          <w:szCs w:val="30"/>
          <w:bdr w:val="none" w:sz="0" w:space="0" w:color="auto" w:frame="1"/>
          <w:shd w:val="clear" w:color="auto" w:fill="FFFFFF"/>
          <w:lang w:eastAsia="ko-KR"/>
        </w:rPr>
        <w:t>Aligning the Tick Size</w:t>
      </w:r>
      <w:r>
        <w:rPr>
          <w:rFonts w:eastAsiaTheme="minorEastAsia"/>
          <w:szCs w:val="30"/>
          <w:bdr w:val="none" w:sz="0" w:space="0" w:color="auto" w:frame="1"/>
          <w:shd w:val="clear" w:color="auto" w:fill="FFFFFF"/>
          <w:lang w:eastAsia="ko-KR"/>
        </w:rPr>
        <w:t>-</w:t>
      </w:r>
      <w:r w:rsidRPr="00484260">
        <w:rPr>
          <w:rFonts w:eastAsiaTheme="minorEastAsia"/>
          <w:szCs w:val="30"/>
          <w:bdr w:val="none" w:sz="0" w:space="0" w:color="auto" w:frame="1"/>
          <w:shd w:val="clear" w:color="auto" w:fill="FFFFFF"/>
          <w:lang w:eastAsia="ko-KR"/>
        </w:rPr>
        <w:t>to</w:t>
      </w:r>
      <w:r>
        <w:rPr>
          <w:rFonts w:eastAsiaTheme="minorEastAsia"/>
          <w:szCs w:val="30"/>
          <w:bdr w:val="none" w:sz="0" w:space="0" w:color="auto" w:frame="1"/>
          <w:shd w:val="clear" w:color="auto" w:fill="FFFFFF"/>
          <w:lang w:eastAsia="ko-KR"/>
        </w:rPr>
        <w:t>-</w:t>
      </w:r>
      <w:r w:rsidRPr="00484260">
        <w:rPr>
          <w:rFonts w:eastAsiaTheme="minorEastAsia"/>
          <w:szCs w:val="30"/>
          <w:bdr w:val="none" w:sz="0" w:space="0" w:color="auto" w:frame="1"/>
          <w:shd w:val="clear" w:color="auto" w:fill="FFFFFF"/>
          <w:lang w:eastAsia="ko-KR"/>
        </w:rPr>
        <w:t xml:space="preserve">Price ratio with other regional exchanges will elevate </w:t>
      </w:r>
      <w:r w:rsidR="008D2AE7">
        <w:rPr>
          <w:rFonts w:eastAsiaTheme="minorEastAsia"/>
          <w:szCs w:val="30"/>
          <w:bdr w:val="none" w:sz="0" w:space="0" w:color="auto" w:frame="1"/>
          <w:shd w:val="clear" w:color="auto" w:fill="FFFFFF"/>
          <w:lang w:eastAsia="ko-KR"/>
        </w:rPr>
        <w:t>SET</w:t>
      </w:r>
      <w:r w:rsidRPr="00484260">
        <w:rPr>
          <w:rFonts w:eastAsiaTheme="minorEastAsia"/>
          <w:szCs w:val="30"/>
          <w:bdr w:val="none" w:sz="0" w:space="0" w:color="auto" w:frame="1"/>
          <w:shd w:val="clear" w:color="auto" w:fill="FFFFFF"/>
          <w:lang w:eastAsia="ko-KR"/>
        </w:rPr>
        <w:t>’s attractiveness to foreign investors and enhance the Exchange’s competitive edge.</w:t>
      </w:r>
    </w:p>
    <w:p w14:paraId="2E91BA96" w14:textId="77777777" w:rsidR="001F7846" w:rsidRDefault="001F7846" w:rsidP="001A6F4F">
      <w:pPr>
        <w:pStyle w:val="FootnoteText"/>
        <w:rPr>
          <w:rFonts w:eastAsiaTheme="minorEastAsia"/>
          <w:sz w:val="30"/>
          <w:szCs w:val="30"/>
          <w:u w:val="single"/>
          <w:bdr w:val="none" w:sz="0" w:space="0" w:color="auto" w:frame="1"/>
          <w:shd w:val="clear" w:color="auto" w:fill="FFFFFF"/>
          <w:lang w:eastAsia="ko-KR"/>
        </w:rPr>
      </w:pPr>
    </w:p>
    <w:p w14:paraId="27AFD22D" w14:textId="79B6DA68" w:rsidR="001F7846" w:rsidRPr="001A6F4F" w:rsidRDefault="002A29CA" w:rsidP="001F7846">
      <w:pPr>
        <w:pStyle w:val="FootnoteText"/>
        <w:ind w:left="567"/>
        <w:rPr>
          <w:rFonts w:eastAsiaTheme="minorEastAsia"/>
          <w:b/>
          <w:bCs/>
          <w:sz w:val="30"/>
          <w:szCs w:val="30"/>
          <w:bdr w:val="none" w:sz="0" w:space="0" w:color="auto" w:frame="1"/>
          <w:shd w:val="clear" w:color="auto" w:fill="FFFFFF"/>
          <w:lang w:eastAsia="ko-KR"/>
        </w:rPr>
      </w:pPr>
      <w:r>
        <w:rPr>
          <w:rFonts w:eastAsiaTheme="minorEastAsia"/>
          <w:b/>
          <w:bCs/>
          <w:sz w:val="30"/>
          <w:szCs w:val="30"/>
          <w:u w:val="single"/>
          <w:bdr w:val="none" w:sz="0" w:space="0" w:color="auto" w:frame="1"/>
          <w:shd w:val="clear" w:color="auto" w:fill="FFFFFF"/>
          <w:lang w:eastAsia="ko-KR"/>
        </w:rPr>
        <w:t>Proposal</w:t>
      </w:r>
      <w:r w:rsidR="001F7846" w:rsidRPr="001A6F4F">
        <w:rPr>
          <w:rFonts w:eastAsiaTheme="minorEastAsia" w:hint="cs"/>
          <w:b/>
          <w:bCs/>
          <w:sz w:val="30"/>
          <w:szCs w:val="30"/>
          <w:u w:val="single"/>
          <w:bdr w:val="none" w:sz="0" w:space="0" w:color="auto" w:frame="1"/>
          <w:shd w:val="clear" w:color="auto" w:fill="FFFFFF"/>
          <w:cs/>
          <w:lang w:eastAsia="ko-KR"/>
        </w:rPr>
        <w:t xml:space="preserve">  </w:t>
      </w:r>
    </w:p>
    <w:p w14:paraId="1F1EDF57" w14:textId="2ACBC59B" w:rsidR="001F7846" w:rsidRPr="002D4F11" w:rsidRDefault="00D5400E" w:rsidP="001A6F4F">
      <w:pPr>
        <w:ind w:firstLine="567"/>
        <w:jc w:val="thaiDistribute"/>
        <w:rPr>
          <w:rFonts w:eastAsiaTheme="minorEastAsia"/>
          <w:bdr w:val="none" w:sz="0" w:space="0" w:color="auto" w:frame="1"/>
          <w:shd w:val="clear" w:color="auto" w:fill="FFFFFF"/>
          <w:lang w:eastAsia="ko-KR"/>
        </w:rPr>
      </w:pPr>
      <w:r w:rsidRPr="00D5400E">
        <w:rPr>
          <w:rFonts w:eastAsiaTheme="minorEastAsia"/>
          <w:bdr w:val="none" w:sz="0" w:space="0" w:color="auto" w:frame="1"/>
          <w:shd w:val="clear" w:color="auto" w:fill="FFFFFF"/>
          <w:lang w:eastAsia="ko-KR"/>
        </w:rPr>
        <w:t xml:space="preserve">To ensure an appropriate Tick Size level that enhances investors' trading liquidity, </w:t>
      </w:r>
      <w:r w:rsidR="008D2AE7">
        <w:rPr>
          <w:rFonts w:eastAsiaTheme="minorEastAsia"/>
          <w:bdr w:val="none" w:sz="0" w:space="0" w:color="auto" w:frame="1"/>
          <w:shd w:val="clear" w:color="auto" w:fill="FFFFFF"/>
          <w:lang w:eastAsia="ko-KR"/>
        </w:rPr>
        <w:t>SET</w:t>
      </w:r>
      <w:r w:rsidRPr="00D5400E">
        <w:rPr>
          <w:rFonts w:eastAsiaTheme="minorEastAsia"/>
          <w:bdr w:val="none" w:sz="0" w:space="0" w:color="auto" w:frame="1"/>
          <w:shd w:val="clear" w:color="auto" w:fill="FFFFFF"/>
          <w:lang w:eastAsia="ko-KR"/>
        </w:rPr>
        <w:t xml:space="preserve"> proposes reducing the Tick Size as detailed in the table below:</w:t>
      </w:r>
    </w:p>
    <w:p w14:paraId="7E6AE205" w14:textId="77777777" w:rsidR="001F7846" w:rsidRPr="00D630AF" w:rsidRDefault="001F7846" w:rsidP="001F7846">
      <w:pPr>
        <w:ind w:firstLine="567"/>
        <w:rPr>
          <w:rFonts w:eastAsiaTheme="minorEastAsia"/>
          <w:sz w:val="20"/>
          <w:szCs w:val="20"/>
          <w:bdr w:val="none" w:sz="0" w:space="0" w:color="auto" w:frame="1"/>
          <w:shd w:val="clear" w:color="auto" w:fill="FFFFFF"/>
          <w:cs/>
          <w:lang w:eastAsia="ko-KR"/>
        </w:rPr>
      </w:pPr>
    </w:p>
    <w:tbl>
      <w:tblPr>
        <w:tblW w:w="9356" w:type="dxa"/>
        <w:tblInd w:w="-152" w:type="dxa"/>
        <w:tblLook w:val="04A0" w:firstRow="1" w:lastRow="0" w:firstColumn="1" w:lastColumn="0" w:noHBand="0" w:noVBand="1"/>
      </w:tblPr>
      <w:tblGrid>
        <w:gridCol w:w="1560"/>
        <w:gridCol w:w="917"/>
        <w:gridCol w:w="2060"/>
        <w:gridCol w:w="446"/>
        <w:gridCol w:w="1396"/>
        <w:gridCol w:w="1008"/>
        <w:gridCol w:w="1969"/>
      </w:tblGrid>
      <w:tr w:rsidR="001F7846" w:rsidRPr="004228A8" w14:paraId="76C716E3" w14:textId="77777777" w:rsidTr="00544357">
        <w:trPr>
          <w:trHeight w:val="50"/>
          <w:tblHeader/>
        </w:trPr>
        <w:tc>
          <w:tcPr>
            <w:tcW w:w="4537" w:type="dxa"/>
            <w:gridSpan w:val="3"/>
            <w:tcBorders>
              <w:top w:val="single" w:sz="8" w:space="0" w:color="auto"/>
              <w:left w:val="single" w:sz="8" w:space="0" w:color="auto"/>
              <w:bottom w:val="single" w:sz="8" w:space="0" w:color="auto"/>
              <w:right w:val="single" w:sz="8" w:space="0" w:color="000000"/>
            </w:tcBorders>
            <w:shd w:val="clear" w:color="auto" w:fill="FFC000"/>
            <w:vAlign w:val="center"/>
            <w:hideMark/>
          </w:tcPr>
          <w:p w14:paraId="656DDCB7" w14:textId="7476B3FB" w:rsidR="001F7846" w:rsidRPr="006E3AD6" w:rsidRDefault="009E5293" w:rsidP="00544357">
            <w:pPr>
              <w:jc w:val="center"/>
              <w:rPr>
                <w:rFonts w:eastAsia="Times New Roman"/>
                <w:b/>
                <w:bCs/>
              </w:rPr>
            </w:pPr>
            <w:r>
              <w:rPr>
                <w:rFonts w:eastAsia="Times New Roman"/>
                <w:b/>
                <w:bCs/>
              </w:rPr>
              <w:t>Current</w:t>
            </w:r>
          </w:p>
        </w:tc>
        <w:tc>
          <w:tcPr>
            <w:tcW w:w="446" w:type="dxa"/>
            <w:tcBorders>
              <w:top w:val="nil"/>
              <w:left w:val="nil"/>
              <w:bottom w:val="nil"/>
              <w:right w:val="single" w:sz="8" w:space="0" w:color="auto"/>
            </w:tcBorders>
            <w:vAlign w:val="center"/>
            <w:hideMark/>
          </w:tcPr>
          <w:p w14:paraId="42B93EE8" w14:textId="77777777" w:rsidR="001F7846" w:rsidRPr="006E3AD6" w:rsidRDefault="001F7846" w:rsidP="00544357">
            <w:pPr>
              <w:jc w:val="center"/>
              <w:rPr>
                <w:rFonts w:eastAsia="Times New Roman"/>
                <w:b/>
                <w:bCs/>
              </w:rPr>
            </w:pPr>
            <w:r w:rsidRPr="006E3AD6">
              <w:rPr>
                <w:rFonts w:eastAsia="Times New Roman"/>
                <w:b/>
                <w:bCs/>
              </w:rPr>
              <w:t> </w:t>
            </w:r>
          </w:p>
        </w:tc>
        <w:tc>
          <w:tcPr>
            <w:tcW w:w="4373" w:type="dxa"/>
            <w:gridSpan w:val="3"/>
            <w:tcBorders>
              <w:top w:val="single" w:sz="8" w:space="0" w:color="auto"/>
              <w:left w:val="nil"/>
              <w:bottom w:val="single" w:sz="8" w:space="0" w:color="auto"/>
              <w:right w:val="single" w:sz="8" w:space="0" w:color="000000"/>
            </w:tcBorders>
            <w:shd w:val="clear" w:color="auto" w:fill="FFC000"/>
            <w:vAlign w:val="center"/>
            <w:hideMark/>
          </w:tcPr>
          <w:p w14:paraId="57AF2FBC" w14:textId="661E8940" w:rsidR="001F7846" w:rsidRPr="006E3AD6" w:rsidRDefault="009E5293" w:rsidP="00544357">
            <w:pPr>
              <w:jc w:val="center"/>
              <w:rPr>
                <w:rFonts w:eastAsia="Times New Roman"/>
                <w:b/>
                <w:bCs/>
              </w:rPr>
            </w:pPr>
            <w:r>
              <w:rPr>
                <w:rFonts w:eastAsia="Times New Roman"/>
                <w:b/>
                <w:bCs/>
              </w:rPr>
              <w:t>Proposed</w:t>
            </w:r>
          </w:p>
        </w:tc>
      </w:tr>
      <w:tr w:rsidR="001F7846" w:rsidRPr="004228A8" w14:paraId="6AEC6501" w14:textId="77777777" w:rsidTr="00544357">
        <w:trPr>
          <w:trHeight w:val="420"/>
          <w:tblHeader/>
        </w:trPr>
        <w:tc>
          <w:tcPr>
            <w:tcW w:w="1560" w:type="dxa"/>
            <w:tcBorders>
              <w:top w:val="nil"/>
              <w:left w:val="single" w:sz="8" w:space="0" w:color="auto"/>
              <w:bottom w:val="single" w:sz="8" w:space="0" w:color="auto"/>
              <w:right w:val="single" w:sz="8" w:space="0" w:color="auto"/>
            </w:tcBorders>
            <w:shd w:val="clear" w:color="auto" w:fill="FFC000"/>
            <w:vAlign w:val="center"/>
          </w:tcPr>
          <w:p w14:paraId="4EC5E944" w14:textId="3B16C15C" w:rsidR="001F7846" w:rsidRPr="006E3AD6" w:rsidRDefault="009E5293" w:rsidP="00544357">
            <w:pPr>
              <w:jc w:val="center"/>
              <w:rPr>
                <w:rFonts w:ascii="Cambria Math" w:eastAsia="Times New Roman" w:hAnsi="Cambria Math" w:cs="Cambria Math"/>
                <w:b/>
                <w:bCs/>
              </w:rPr>
            </w:pPr>
            <w:r>
              <w:rPr>
                <w:rFonts w:eastAsia="Times New Roman"/>
                <w:b/>
                <w:bCs/>
              </w:rPr>
              <w:t>Security</w:t>
            </w:r>
            <w:r>
              <w:rPr>
                <w:rFonts w:eastAsia="Times New Roman"/>
                <w:b/>
                <w:bCs/>
              </w:rPr>
              <w:br/>
              <w:t>Price</w:t>
            </w:r>
          </w:p>
        </w:tc>
        <w:tc>
          <w:tcPr>
            <w:tcW w:w="917" w:type="dxa"/>
            <w:tcBorders>
              <w:top w:val="nil"/>
              <w:left w:val="nil"/>
              <w:bottom w:val="single" w:sz="8" w:space="0" w:color="auto"/>
              <w:right w:val="single" w:sz="8" w:space="0" w:color="auto"/>
            </w:tcBorders>
            <w:shd w:val="clear" w:color="auto" w:fill="FFC000"/>
            <w:vAlign w:val="center"/>
          </w:tcPr>
          <w:p w14:paraId="1992B7A3" w14:textId="77777777" w:rsidR="001F7846" w:rsidRPr="006E3AD6" w:rsidRDefault="001F7846" w:rsidP="00544357">
            <w:pPr>
              <w:jc w:val="center"/>
              <w:rPr>
                <w:rFonts w:eastAsia="Times New Roman"/>
                <w:b/>
                <w:bCs/>
              </w:rPr>
            </w:pPr>
            <w:r w:rsidRPr="006E3AD6">
              <w:rPr>
                <w:rFonts w:eastAsia="Times New Roman"/>
                <w:b/>
                <w:bCs/>
              </w:rPr>
              <w:t>Tick Size</w:t>
            </w:r>
          </w:p>
        </w:tc>
        <w:tc>
          <w:tcPr>
            <w:tcW w:w="2060" w:type="dxa"/>
            <w:tcBorders>
              <w:top w:val="nil"/>
              <w:left w:val="nil"/>
              <w:bottom w:val="single" w:sz="8" w:space="0" w:color="auto"/>
              <w:right w:val="single" w:sz="8" w:space="0" w:color="auto"/>
            </w:tcBorders>
            <w:shd w:val="clear" w:color="auto" w:fill="FFC000"/>
            <w:vAlign w:val="center"/>
          </w:tcPr>
          <w:p w14:paraId="6B03AC33" w14:textId="62B2494E" w:rsidR="001F7846" w:rsidRPr="006E3AD6" w:rsidRDefault="001F7846" w:rsidP="00C41D64">
            <w:pPr>
              <w:jc w:val="center"/>
              <w:rPr>
                <w:rFonts w:eastAsia="Times New Roman"/>
                <w:b/>
                <w:bCs/>
                <w:cs/>
              </w:rPr>
            </w:pPr>
            <w:r w:rsidRPr="006E3AD6">
              <w:rPr>
                <w:rFonts w:eastAsia="Times New Roman"/>
                <w:b/>
                <w:bCs/>
              </w:rPr>
              <w:t>Tick Size</w:t>
            </w:r>
            <w:r w:rsidR="00C41D64">
              <w:rPr>
                <w:rFonts w:eastAsia="Times New Roman"/>
                <w:b/>
                <w:bCs/>
              </w:rPr>
              <w:t>-to-Price Ratio (%)</w:t>
            </w:r>
          </w:p>
        </w:tc>
        <w:tc>
          <w:tcPr>
            <w:tcW w:w="446" w:type="dxa"/>
            <w:tcBorders>
              <w:top w:val="nil"/>
              <w:left w:val="nil"/>
              <w:bottom w:val="nil"/>
              <w:right w:val="single" w:sz="8" w:space="0" w:color="auto"/>
            </w:tcBorders>
            <w:vAlign w:val="center"/>
          </w:tcPr>
          <w:p w14:paraId="06F21738" w14:textId="77777777" w:rsidR="001F7846" w:rsidRPr="006E3AD6" w:rsidRDefault="001F7846" w:rsidP="00544357">
            <w:pPr>
              <w:jc w:val="center"/>
              <w:rPr>
                <w:rFonts w:eastAsia="Times New Roman"/>
                <w:b/>
                <w:bCs/>
              </w:rPr>
            </w:pPr>
          </w:p>
        </w:tc>
        <w:tc>
          <w:tcPr>
            <w:tcW w:w="1396" w:type="dxa"/>
            <w:tcBorders>
              <w:top w:val="nil"/>
              <w:left w:val="nil"/>
              <w:bottom w:val="single" w:sz="8" w:space="0" w:color="auto"/>
              <w:right w:val="single" w:sz="8" w:space="0" w:color="auto"/>
            </w:tcBorders>
            <w:shd w:val="clear" w:color="auto" w:fill="FFC000"/>
            <w:vAlign w:val="center"/>
          </w:tcPr>
          <w:p w14:paraId="10716808" w14:textId="739B6CD5" w:rsidR="001F7846" w:rsidRPr="006E3AD6" w:rsidRDefault="009E5293" w:rsidP="00544357">
            <w:pPr>
              <w:jc w:val="center"/>
              <w:rPr>
                <w:rFonts w:ascii="Cambria Math" w:eastAsia="Times New Roman" w:hAnsi="Cambria Math" w:cs="Cambria Math"/>
                <w:b/>
                <w:bCs/>
              </w:rPr>
            </w:pPr>
            <w:r>
              <w:rPr>
                <w:rFonts w:eastAsia="Times New Roman"/>
                <w:b/>
                <w:bCs/>
              </w:rPr>
              <w:t>Security Price</w:t>
            </w:r>
          </w:p>
        </w:tc>
        <w:tc>
          <w:tcPr>
            <w:tcW w:w="1008" w:type="dxa"/>
            <w:tcBorders>
              <w:top w:val="nil"/>
              <w:left w:val="nil"/>
              <w:bottom w:val="single" w:sz="8" w:space="0" w:color="auto"/>
              <w:right w:val="single" w:sz="8" w:space="0" w:color="auto"/>
            </w:tcBorders>
            <w:shd w:val="clear" w:color="auto" w:fill="FFC000"/>
            <w:vAlign w:val="center"/>
          </w:tcPr>
          <w:p w14:paraId="69B0C695" w14:textId="77777777" w:rsidR="001F7846" w:rsidRPr="006E3AD6" w:rsidRDefault="001F7846" w:rsidP="00544357">
            <w:pPr>
              <w:jc w:val="center"/>
              <w:rPr>
                <w:rFonts w:eastAsia="Times New Roman"/>
                <w:b/>
                <w:bCs/>
              </w:rPr>
            </w:pPr>
            <w:r w:rsidRPr="006E3AD6">
              <w:rPr>
                <w:rFonts w:eastAsia="Times New Roman"/>
                <w:b/>
                <w:bCs/>
              </w:rPr>
              <w:t>Tick Size</w:t>
            </w:r>
          </w:p>
        </w:tc>
        <w:tc>
          <w:tcPr>
            <w:tcW w:w="1969" w:type="dxa"/>
            <w:tcBorders>
              <w:top w:val="nil"/>
              <w:left w:val="nil"/>
              <w:bottom w:val="single" w:sz="8" w:space="0" w:color="auto"/>
              <w:right w:val="single" w:sz="8" w:space="0" w:color="auto"/>
            </w:tcBorders>
            <w:shd w:val="clear" w:color="auto" w:fill="FFC000"/>
            <w:vAlign w:val="center"/>
          </w:tcPr>
          <w:p w14:paraId="6A416C80" w14:textId="3A7EF206" w:rsidR="001F7846" w:rsidRPr="006E3AD6" w:rsidRDefault="00C41D64" w:rsidP="00544357">
            <w:pPr>
              <w:jc w:val="center"/>
              <w:rPr>
                <w:rFonts w:eastAsia="Times New Roman"/>
                <w:b/>
                <w:bCs/>
                <w:cs/>
              </w:rPr>
            </w:pPr>
            <w:r w:rsidRPr="006E3AD6">
              <w:rPr>
                <w:rFonts w:eastAsia="Times New Roman"/>
                <w:b/>
                <w:bCs/>
              </w:rPr>
              <w:t>Tick Size</w:t>
            </w:r>
            <w:r>
              <w:rPr>
                <w:rFonts w:eastAsia="Times New Roman"/>
                <w:b/>
                <w:bCs/>
              </w:rPr>
              <w:t>-to-Price Ratio (%)</w:t>
            </w:r>
          </w:p>
        </w:tc>
      </w:tr>
      <w:tr w:rsidR="001F7846" w:rsidRPr="004228A8" w14:paraId="45EB074D" w14:textId="77777777" w:rsidTr="00544357">
        <w:trPr>
          <w:trHeight w:val="420"/>
        </w:trPr>
        <w:tc>
          <w:tcPr>
            <w:tcW w:w="1560" w:type="dxa"/>
            <w:tcBorders>
              <w:top w:val="nil"/>
              <w:left w:val="single" w:sz="8" w:space="0" w:color="auto"/>
              <w:bottom w:val="single" w:sz="8" w:space="0" w:color="auto"/>
              <w:right w:val="single" w:sz="8" w:space="0" w:color="auto"/>
            </w:tcBorders>
            <w:vAlign w:val="center"/>
            <w:hideMark/>
          </w:tcPr>
          <w:p w14:paraId="09EBD6E5" w14:textId="77777777" w:rsidR="001F7846" w:rsidRPr="004228A8" w:rsidRDefault="001F7846" w:rsidP="00544357">
            <w:pPr>
              <w:jc w:val="center"/>
              <w:rPr>
                <w:rFonts w:eastAsia="Times New Roman"/>
              </w:rPr>
            </w:pPr>
            <w:r w:rsidRPr="004228A8">
              <w:rPr>
                <w:rFonts w:ascii="Cambria Math" w:eastAsia="Times New Roman" w:hAnsi="Cambria Math" w:cs="Cambria Math"/>
              </w:rPr>
              <w:t>≤</w:t>
            </w:r>
            <w:r w:rsidRPr="004228A8">
              <w:rPr>
                <w:rFonts w:eastAsia="Times New Roman"/>
              </w:rPr>
              <w:t xml:space="preserve"> 2</w:t>
            </w:r>
          </w:p>
        </w:tc>
        <w:tc>
          <w:tcPr>
            <w:tcW w:w="917" w:type="dxa"/>
            <w:tcBorders>
              <w:top w:val="nil"/>
              <w:left w:val="nil"/>
              <w:bottom w:val="single" w:sz="8" w:space="0" w:color="auto"/>
              <w:right w:val="single" w:sz="8" w:space="0" w:color="auto"/>
            </w:tcBorders>
            <w:vAlign w:val="center"/>
            <w:hideMark/>
          </w:tcPr>
          <w:p w14:paraId="379FC8AA" w14:textId="77777777" w:rsidR="001F7846" w:rsidRPr="004228A8" w:rsidRDefault="001F7846" w:rsidP="00544357">
            <w:pPr>
              <w:jc w:val="center"/>
              <w:rPr>
                <w:rFonts w:eastAsia="Times New Roman"/>
              </w:rPr>
            </w:pPr>
            <w:r w:rsidRPr="004228A8">
              <w:rPr>
                <w:rFonts w:eastAsia="Times New Roman"/>
              </w:rPr>
              <w:t>0.01</w:t>
            </w:r>
          </w:p>
        </w:tc>
        <w:tc>
          <w:tcPr>
            <w:tcW w:w="2060" w:type="dxa"/>
            <w:tcBorders>
              <w:top w:val="nil"/>
              <w:left w:val="nil"/>
              <w:bottom w:val="single" w:sz="8" w:space="0" w:color="auto"/>
              <w:right w:val="single" w:sz="8" w:space="0" w:color="auto"/>
            </w:tcBorders>
            <w:vAlign w:val="center"/>
            <w:hideMark/>
          </w:tcPr>
          <w:p w14:paraId="07E1E173" w14:textId="77777777" w:rsidR="001F7846" w:rsidRPr="004228A8" w:rsidRDefault="001F7846" w:rsidP="00544357">
            <w:pPr>
              <w:jc w:val="center"/>
              <w:rPr>
                <w:rFonts w:eastAsia="Times New Roman"/>
              </w:rPr>
            </w:pPr>
            <w:r w:rsidRPr="004228A8">
              <w:rPr>
                <w:rFonts w:eastAsia="Times New Roman"/>
                <w:cs/>
              </w:rPr>
              <w:t>0.50%</w:t>
            </w:r>
          </w:p>
        </w:tc>
        <w:tc>
          <w:tcPr>
            <w:tcW w:w="446" w:type="dxa"/>
            <w:tcBorders>
              <w:top w:val="nil"/>
              <w:left w:val="nil"/>
              <w:bottom w:val="nil"/>
              <w:right w:val="single" w:sz="8" w:space="0" w:color="auto"/>
            </w:tcBorders>
            <w:vAlign w:val="center"/>
            <w:hideMark/>
          </w:tcPr>
          <w:p w14:paraId="7F92BB63" w14:textId="77777777" w:rsidR="001F7846" w:rsidRPr="004228A8" w:rsidRDefault="001F7846" w:rsidP="00544357">
            <w:pPr>
              <w:jc w:val="center"/>
              <w:rPr>
                <w:rFonts w:eastAsia="Times New Roman"/>
              </w:rPr>
            </w:pPr>
            <w:r w:rsidRPr="004228A8">
              <w:rPr>
                <w:rFonts w:eastAsia="Times New Roman"/>
              </w:rPr>
              <w:t> </w:t>
            </w:r>
          </w:p>
        </w:tc>
        <w:tc>
          <w:tcPr>
            <w:tcW w:w="1396" w:type="dxa"/>
            <w:tcBorders>
              <w:top w:val="nil"/>
              <w:left w:val="nil"/>
              <w:bottom w:val="single" w:sz="8" w:space="0" w:color="auto"/>
              <w:right w:val="single" w:sz="8" w:space="0" w:color="auto"/>
            </w:tcBorders>
            <w:vAlign w:val="center"/>
            <w:hideMark/>
          </w:tcPr>
          <w:p w14:paraId="3B2BB129" w14:textId="77777777" w:rsidR="001F7846" w:rsidRPr="004228A8" w:rsidRDefault="001F7846" w:rsidP="00544357">
            <w:pPr>
              <w:jc w:val="center"/>
              <w:rPr>
                <w:rFonts w:eastAsia="Times New Roman"/>
              </w:rPr>
            </w:pPr>
            <w:r w:rsidRPr="004228A8">
              <w:rPr>
                <w:rFonts w:ascii="Cambria Math" w:eastAsia="Times New Roman" w:hAnsi="Cambria Math" w:cs="Cambria Math"/>
              </w:rPr>
              <w:t>≤</w:t>
            </w:r>
            <w:r w:rsidRPr="004228A8">
              <w:rPr>
                <w:rFonts w:eastAsia="Times New Roman"/>
              </w:rPr>
              <w:t xml:space="preserve"> 2</w:t>
            </w:r>
          </w:p>
        </w:tc>
        <w:tc>
          <w:tcPr>
            <w:tcW w:w="1008" w:type="dxa"/>
            <w:tcBorders>
              <w:top w:val="nil"/>
              <w:left w:val="nil"/>
              <w:bottom w:val="single" w:sz="8" w:space="0" w:color="auto"/>
              <w:right w:val="single" w:sz="8" w:space="0" w:color="auto"/>
            </w:tcBorders>
            <w:vAlign w:val="center"/>
            <w:hideMark/>
          </w:tcPr>
          <w:p w14:paraId="163856D3" w14:textId="77777777" w:rsidR="001F7846" w:rsidRPr="004228A8" w:rsidRDefault="001F7846" w:rsidP="00544357">
            <w:pPr>
              <w:jc w:val="center"/>
              <w:rPr>
                <w:rFonts w:eastAsia="Times New Roman"/>
              </w:rPr>
            </w:pPr>
            <w:r w:rsidRPr="004228A8">
              <w:rPr>
                <w:rFonts w:eastAsia="Times New Roman"/>
              </w:rPr>
              <w:t>0.01</w:t>
            </w:r>
          </w:p>
        </w:tc>
        <w:tc>
          <w:tcPr>
            <w:tcW w:w="1969" w:type="dxa"/>
            <w:tcBorders>
              <w:top w:val="nil"/>
              <w:left w:val="nil"/>
              <w:bottom w:val="single" w:sz="8" w:space="0" w:color="auto"/>
              <w:right w:val="single" w:sz="8" w:space="0" w:color="auto"/>
            </w:tcBorders>
            <w:vAlign w:val="center"/>
            <w:hideMark/>
          </w:tcPr>
          <w:p w14:paraId="0A67A9D5" w14:textId="77777777" w:rsidR="001F7846" w:rsidRPr="004228A8" w:rsidRDefault="001F7846" w:rsidP="00544357">
            <w:pPr>
              <w:jc w:val="center"/>
              <w:rPr>
                <w:rFonts w:eastAsia="Times New Roman"/>
              </w:rPr>
            </w:pPr>
            <w:r w:rsidRPr="004228A8">
              <w:rPr>
                <w:rFonts w:eastAsia="Times New Roman"/>
                <w:cs/>
              </w:rPr>
              <w:t>0.50%</w:t>
            </w:r>
          </w:p>
        </w:tc>
      </w:tr>
      <w:tr w:rsidR="001F7846" w:rsidRPr="004228A8" w14:paraId="6EF023B9" w14:textId="77777777" w:rsidTr="00544357">
        <w:trPr>
          <w:trHeight w:val="179"/>
        </w:trPr>
        <w:tc>
          <w:tcPr>
            <w:tcW w:w="1560" w:type="dxa"/>
            <w:tcBorders>
              <w:top w:val="nil"/>
              <w:left w:val="single" w:sz="8" w:space="0" w:color="auto"/>
              <w:bottom w:val="single" w:sz="8" w:space="0" w:color="auto"/>
              <w:right w:val="single" w:sz="8" w:space="0" w:color="auto"/>
            </w:tcBorders>
            <w:vAlign w:val="center"/>
            <w:hideMark/>
          </w:tcPr>
          <w:p w14:paraId="6483F448" w14:textId="77777777" w:rsidR="001F7846" w:rsidRPr="004228A8" w:rsidRDefault="001F7846" w:rsidP="00544357">
            <w:pPr>
              <w:jc w:val="center"/>
              <w:rPr>
                <w:rFonts w:eastAsia="Times New Roman"/>
              </w:rPr>
            </w:pPr>
            <w:r w:rsidRPr="004228A8">
              <w:rPr>
                <w:rFonts w:eastAsia="Times New Roman"/>
              </w:rPr>
              <w:t xml:space="preserve">2 </w:t>
            </w:r>
            <w:r w:rsidRPr="004228A8">
              <w:rPr>
                <w:rFonts w:ascii="Cambria Math" w:eastAsia="Times New Roman" w:hAnsi="Cambria Math" w:cs="Cambria Math"/>
              </w:rPr>
              <w:t>≤</w:t>
            </w:r>
            <w:r w:rsidRPr="004228A8">
              <w:rPr>
                <w:rFonts w:eastAsia="Times New Roman"/>
              </w:rPr>
              <w:t xml:space="preserve"> 5</w:t>
            </w:r>
          </w:p>
        </w:tc>
        <w:tc>
          <w:tcPr>
            <w:tcW w:w="917" w:type="dxa"/>
            <w:tcBorders>
              <w:top w:val="nil"/>
              <w:left w:val="nil"/>
              <w:bottom w:val="single" w:sz="8" w:space="0" w:color="auto"/>
              <w:right w:val="single" w:sz="8" w:space="0" w:color="auto"/>
            </w:tcBorders>
            <w:vAlign w:val="center"/>
            <w:hideMark/>
          </w:tcPr>
          <w:p w14:paraId="353F49CB" w14:textId="77777777" w:rsidR="001F7846" w:rsidRPr="004228A8" w:rsidRDefault="001F7846" w:rsidP="00544357">
            <w:pPr>
              <w:jc w:val="center"/>
              <w:rPr>
                <w:rFonts w:eastAsia="Times New Roman"/>
              </w:rPr>
            </w:pPr>
            <w:r w:rsidRPr="004228A8">
              <w:rPr>
                <w:rFonts w:eastAsia="Times New Roman"/>
              </w:rPr>
              <w:t>0.02</w:t>
            </w:r>
          </w:p>
        </w:tc>
        <w:tc>
          <w:tcPr>
            <w:tcW w:w="2060" w:type="dxa"/>
            <w:tcBorders>
              <w:top w:val="nil"/>
              <w:left w:val="nil"/>
              <w:bottom w:val="single" w:sz="8" w:space="0" w:color="auto"/>
              <w:right w:val="single" w:sz="8" w:space="0" w:color="auto"/>
            </w:tcBorders>
            <w:vAlign w:val="center"/>
            <w:hideMark/>
          </w:tcPr>
          <w:p w14:paraId="57FED034" w14:textId="77777777" w:rsidR="001F7846" w:rsidRPr="004228A8" w:rsidRDefault="001F7846" w:rsidP="00544357">
            <w:pPr>
              <w:jc w:val="center"/>
              <w:rPr>
                <w:rFonts w:eastAsia="Times New Roman"/>
              </w:rPr>
            </w:pPr>
            <w:r w:rsidRPr="004228A8">
              <w:rPr>
                <w:rFonts w:eastAsia="Times New Roman"/>
                <w:cs/>
              </w:rPr>
              <w:t>0.40% - 1.00%</w:t>
            </w:r>
          </w:p>
        </w:tc>
        <w:tc>
          <w:tcPr>
            <w:tcW w:w="446" w:type="dxa"/>
            <w:tcBorders>
              <w:top w:val="nil"/>
              <w:left w:val="nil"/>
              <w:bottom w:val="nil"/>
              <w:right w:val="single" w:sz="8" w:space="0" w:color="auto"/>
            </w:tcBorders>
            <w:vAlign w:val="center"/>
            <w:hideMark/>
          </w:tcPr>
          <w:p w14:paraId="65864476" w14:textId="77777777" w:rsidR="001F7846" w:rsidRPr="004228A8" w:rsidRDefault="001F7846" w:rsidP="00544357">
            <w:pPr>
              <w:jc w:val="center"/>
              <w:rPr>
                <w:rFonts w:eastAsia="Times New Roman"/>
              </w:rPr>
            </w:pPr>
            <w:r w:rsidRPr="004228A8">
              <w:rPr>
                <w:rFonts w:eastAsia="Times New Roman"/>
              </w:rPr>
              <w:t> </w:t>
            </w:r>
          </w:p>
        </w:tc>
        <w:tc>
          <w:tcPr>
            <w:tcW w:w="1396" w:type="dxa"/>
            <w:tcBorders>
              <w:top w:val="nil"/>
              <w:left w:val="nil"/>
              <w:bottom w:val="single" w:sz="8" w:space="0" w:color="auto"/>
              <w:right w:val="single" w:sz="8" w:space="0" w:color="auto"/>
            </w:tcBorders>
            <w:shd w:val="clear" w:color="auto" w:fill="C5E0B3" w:themeFill="accent6" w:themeFillTint="66"/>
            <w:vAlign w:val="center"/>
            <w:hideMark/>
          </w:tcPr>
          <w:p w14:paraId="6AFD6072" w14:textId="77777777" w:rsidR="001F7846" w:rsidRPr="004228A8" w:rsidRDefault="001F7846" w:rsidP="00544357">
            <w:pPr>
              <w:jc w:val="center"/>
              <w:rPr>
                <w:rFonts w:eastAsia="Times New Roman"/>
              </w:rPr>
            </w:pPr>
            <w:r w:rsidRPr="004228A8">
              <w:rPr>
                <w:rFonts w:eastAsia="Times New Roman"/>
              </w:rPr>
              <w:t xml:space="preserve">2 </w:t>
            </w:r>
            <w:r w:rsidRPr="004228A8">
              <w:rPr>
                <w:rFonts w:ascii="Cambria Math" w:eastAsia="Times New Roman" w:hAnsi="Cambria Math" w:cs="Cambria Math"/>
              </w:rPr>
              <w:t>≤</w:t>
            </w:r>
            <w:r w:rsidRPr="004228A8">
              <w:rPr>
                <w:rFonts w:eastAsia="Times New Roman"/>
              </w:rPr>
              <w:t xml:space="preserve"> 10</w:t>
            </w:r>
          </w:p>
        </w:tc>
        <w:tc>
          <w:tcPr>
            <w:tcW w:w="1008" w:type="dxa"/>
            <w:tcBorders>
              <w:top w:val="nil"/>
              <w:left w:val="nil"/>
              <w:bottom w:val="single" w:sz="8" w:space="0" w:color="auto"/>
              <w:right w:val="single" w:sz="8" w:space="0" w:color="auto"/>
            </w:tcBorders>
            <w:shd w:val="clear" w:color="auto" w:fill="C5E0B3" w:themeFill="accent6" w:themeFillTint="66"/>
            <w:vAlign w:val="center"/>
            <w:hideMark/>
          </w:tcPr>
          <w:p w14:paraId="1569DFBE" w14:textId="77777777" w:rsidR="001F7846" w:rsidRPr="004228A8" w:rsidRDefault="001F7846" w:rsidP="00544357">
            <w:pPr>
              <w:jc w:val="center"/>
              <w:rPr>
                <w:rFonts w:eastAsia="Times New Roman"/>
              </w:rPr>
            </w:pPr>
            <w:r w:rsidRPr="004228A8">
              <w:rPr>
                <w:rFonts w:eastAsia="Times New Roman"/>
              </w:rPr>
              <w:t>0.02</w:t>
            </w:r>
          </w:p>
        </w:tc>
        <w:tc>
          <w:tcPr>
            <w:tcW w:w="1969" w:type="dxa"/>
            <w:tcBorders>
              <w:top w:val="nil"/>
              <w:left w:val="nil"/>
              <w:bottom w:val="single" w:sz="8" w:space="0" w:color="auto"/>
              <w:right w:val="single" w:sz="8" w:space="0" w:color="auto"/>
            </w:tcBorders>
            <w:shd w:val="clear" w:color="auto" w:fill="C5E0B3" w:themeFill="accent6" w:themeFillTint="66"/>
            <w:vAlign w:val="center"/>
            <w:hideMark/>
          </w:tcPr>
          <w:p w14:paraId="19B925E9" w14:textId="77777777" w:rsidR="001F7846" w:rsidRPr="004228A8" w:rsidRDefault="001F7846" w:rsidP="00544357">
            <w:pPr>
              <w:jc w:val="center"/>
              <w:rPr>
                <w:rFonts w:eastAsia="Times New Roman"/>
              </w:rPr>
            </w:pPr>
            <w:r w:rsidRPr="004228A8">
              <w:rPr>
                <w:rFonts w:eastAsia="Times New Roman"/>
                <w:cs/>
              </w:rPr>
              <w:t>0.20% - 1.00%</w:t>
            </w:r>
          </w:p>
        </w:tc>
      </w:tr>
      <w:tr w:rsidR="001F7846" w:rsidRPr="004228A8" w14:paraId="27DE05EA" w14:textId="77777777" w:rsidTr="00544357">
        <w:trPr>
          <w:trHeight w:val="227"/>
        </w:trPr>
        <w:tc>
          <w:tcPr>
            <w:tcW w:w="1560" w:type="dxa"/>
            <w:tcBorders>
              <w:top w:val="nil"/>
              <w:left w:val="single" w:sz="8" w:space="0" w:color="auto"/>
              <w:bottom w:val="single" w:sz="8" w:space="0" w:color="auto"/>
              <w:right w:val="single" w:sz="8" w:space="0" w:color="auto"/>
            </w:tcBorders>
            <w:shd w:val="clear" w:color="auto" w:fill="C5E0B3" w:themeFill="accent6" w:themeFillTint="66"/>
            <w:vAlign w:val="center"/>
            <w:hideMark/>
          </w:tcPr>
          <w:p w14:paraId="0D97665F" w14:textId="77777777" w:rsidR="001F7846" w:rsidRPr="004228A8" w:rsidRDefault="001F7846" w:rsidP="00544357">
            <w:pPr>
              <w:jc w:val="center"/>
              <w:rPr>
                <w:rFonts w:eastAsia="Times New Roman"/>
              </w:rPr>
            </w:pPr>
            <w:r w:rsidRPr="004228A8">
              <w:rPr>
                <w:rFonts w:eastAsia="Times New Roman"/>
              </w:rPr>
              <w:t xml:space="preserve">5 </w:t>
            </w:r>
            <w:r w:rsidRPr="004228A8">
              <w:rPr>
                <w:rFonts w:ascii="Cambria Math" w:eastAsia="Times New Roman" w:hAnsi="Cambria Math" w:cs="Cambria Math"/>
              </w:rPr>
              <w:t>≤</w:t>
            </w:r>
            <w:r w:rsidRPr="004228A8">
              <w:rPr>
                <w:rFonts w:eastAsia="Times New Roman"/>
              </w:rPr>
              <w:t xml:space="preserve"> 10</w:t>
            </w:r>
          </w:p>
        </w:tc>
        <w:tc>
          <w:tcPr>
            <w:tcW w:w="917" w:type="dxa"/>
            <w:tcBorders>
              <w:top w:val="nil"/>
              <w:left w:val="nil"/>
              <w:bottom w:val="single" w:sz="8" w:space="0" w:color="auto"/>
              <w:right w:val="single" w:sz="8" w:space="0" w:color="auto"/>
            </w:tcBorders>
            <w:shd w:val="clear" w:color="auto" w:fill="C5E0B3" w:themeFill="accent6" w:themeFillTint="66"/>
            <w:vAlign w:val="center"/>
            <w:hideMark/>
          </w:tcPr>
          <w:p w14:paraId="043F0F3A" w14:textId="77777777" w:rsidR="001F7846" w:rsidRPr="004228A8" w:rsidRDefault="001F7846" w:rsidP="00544357">
            <w:pPr>
              <w:jc w:val="center"/>
              <w:rPr>
                <w:rFonts w:eastAsia="Times New Roman"/>
              </w:rPr>
            </w:pPr>
            <w:r w:rsidRPr="004228A8">
              <w:rPr>
                <w:rFonts w:eastAsia="Times New Roman"/>
                <w:cs/>
              </w:rPr>
              <w:t>0.05</w:t>
            </w:r>
          </w:p>
        </w:tc>
        <w:tc>
          <w:tcPr>
            <w:tcW w:w="2060" w:type="dxa"/>
            <w:tcBorders>
              <w:top w:val="nil"/>
              <w:left w:val="nil"/>
              <w:bottom w:val="single" w:sz="8" w:space="0" w:color="auto"/>
              <w:right w:val="single" w:sz="8" w:space="0" w:color="auto"/>
            </w:tcBorders>
            <w:shd w:val="clear" w:color="auto" w:fill="C5E0B3" w:themeFill="accent6" w:themeFillTint="66"/>
            <w:vAlign w:val="center"/>
            <w:hideMark/>
          </w:tcPr>
          <w:p w14:paraId="0237C6D7" w14:textId="77777777" w:rsidR="001F7846" w:rsidRPr="004228A8" w:rsidRDefault="001F7846" w:rsidP="00544357">
            <w:pPr>
              <w:jc w:val="center"/>
              <w:rPr>
                <w:rFonts w:eastAsia="Times New Roman"/>
              </w:rPr>
            </w:pPr>
            <w:r w:rsidRPr="004228A8">
              <w:rPr>
                <w:rFonts w:eastAsia="Times New Roman"/>
                <w:cs/>
              </w:rPr>
              <w:t>0.50% - 1.00%</w:t>
            </w:r>
          </w:p>
        </w:tc>
        <w:tc>
          <w:tcPr>
            <w:tcW w:w="446" w:type="dxa"/>
            <w:tcBorders>
              <w:top w:val="nil"/>
              <w:left w:val="nil"/>
              <w:bottom w:val="nil"/>
              <w:right w:val="single" w:sz="8" w:space="0" w:color="auto"/>
            </w:tcBorders>
            <w:vAlign w:val="center"/>
            <w:hideMark/>
          </w:tcPr>
          <w:p w14:paraId="30D3E45F" w14:textId="77777777" w:rsidR="001F7846" w:rsidRPr="004228A8" w:rsidRDefault="001F7846" w:rsidP="00544357">
            <w:pPr>
              <w:jc w:val="center"/>
              <w:rPr>
                <w:rFonts w:eastAsia="Times New Roman"/>
              </w:rPr>
            </w:pPr>
            <w:r w:rsidRPr="004228A8">
              <w:rPr>
                <w:rFonts w:eastAsia="Times New Roman"/>
              </w:rPr>
              <w:t> </w:t>
            </w:r>
          </w:p>
        </w:tc>
        <w:tc>
          <w:tcPr>
            <w:tcW w:w="1396" w:type="dxa"/>
            <w:tcBorders>
              <w:top w:val="nil"/>
              <w:left w:val="nil"/>
              <w:bottom w:val="single" w:sz="8" w:space="0" w:color="auto"/>
              <w:right w:val="single" w:sz="8" w:space="0" w:color="auto"/>
            </w:tcBorders>
            <w:shd w:val="clear" w:color="auto" w:fill="C5E0B3" w:themeFill="accent6" w:themeFillTint="66"/>
            <w:vAlign w:val="center"/>
            <w:hideMark/>
          </w:tcPr>
          <w:p w14:paraId="4BECE82E" w14:textId="77777777" w:rsidR="001F7846" w:rsidRPr="004228A8" w:rsidRDefault="001F7846" w:rsidP="00544357">
            <w:pPr>
              <w:jc w:val="center"/>
              <w:rPr>
                <w:rFonts w:eastAsia="Times New Roman"/>
              </w:rPr>
            </w:pPr>
            <w:r w:rsidRPr="004228A8">
              <w:rPr>
                <w:rFonts w:eastAsia="Times New Roman"/>
              </w:rPr>
              <w:t xml:space="preserve">10 </w:t>
            </w:r>
            <w:r w:rsidRPr="004228A8">
              <w:rPr>
                <w:rFonts w:ascii="Cambria Math" w:eastAsia="Times New Roman" w:hAnsi="Cambria Math" w:cs="Cambria Math"/>
              </w:rPr>
              <w:t>≤</w:t>
            </w:r>
            <w:r w:rsidRPr="004228A8">
              <w:rPr>
                <w:rFonts w:eastAsia="Times New Roman"/>
              </w:rPr>
              <w:t xml:space="preserve"> 25</w:t>
            </w:r>
          </w:p>
        </w:tc>
        <w:tc>
          <w:tcPr>
            <w:tcW w:w="1008" w:type="dxa"/>
            <w:tcBorders>
              <w:top w:val="nil"/>
              <w:left w:val="nil"/>
              <w:bottom w:val="single" w:sz="8" w:space="0" w:color="auto"/>
              <w:right w:val="single" w:sz="8" w:space="0" w:color="auto"/>
            </w:tcBorders>
            <w:shd w:val="clear" w:color="auto" w:fill="C5E0B3" w:themeFill="accent6" w:themeFillTint="66"/>
            <w:vAlign w:val="center"/>
            <w:hideMark/>
          </w:tcPr>
          <w:p w14:paraId="5A940B1F" w14:textId="77777777" w:rsidR="001F7846" w:rsidRPr="004228A8" w:rsidRDefault="001F7846" w:rsidP="00544357">
            <w:pPr>
              <w:jc w:val="center"/>
              <w:rPr>
                <w:rFonts w:eastAsia="Times New Roman"/>
              </w:rPr>
            </w:pPr>
            <w:r w:rsidRPr="004228A8">
              <w:rPr>
                <w:rFonts w:eastAsia="Times New Roman"/>
                <w:cs/>
              </w:rPr>
              <w:t>0.05</w:t>
            </w:r>
          </w:p>
        </w:tc>
        <w:tc>
          <w:tcPr>
            <w:tcW w:w="1969" w:type="dxa"/>
            <w:tcBorders>
              <w:top w:val="nil"/>
              <w:left w:val="nil"/>
              <w:bottom w:val="single" w:sz="8" w:space="0" w:color="auto"/>
              <w:right w:val="single" w:sz="8" w:space="0" w:color="auto"/>
            </w:tcBorders>
            <w:shd w:val="clear" w:color="auto" w:fill="C5E0B3" w:themeFill="accent6" w:themeFillTint="66"/>
            <w:vAlign w:val="center"/>
            <w:hideMark/>
          </w:tcPr>
          <w:p w14:paraId="7C7B7901" w14:textId="77777777" w:rsidR="001F7846" w:rsidRPr="004228A8" w:rsidRDefault="001F7846" w:rsidP="00544357">
            <w:pPr>
              <w:jc w:val="center"/>
              <w:rPr>
                <w:rFonts w:eastAsia="Times New Roman"/>
              </w:rPr>
            </w:pPr>
            <w:r w:rsidRPr="004228A8">
              <w:rPr>
                <w:rFonts w:eastAsia="Times New Roman"/>
                <w:cs/>
              </w:rPr>
              <w:t>0.20% - 0.50%</w:t>
            </w:r>
          </w:p>
        </w:tc>
      </w:tr>
      <w:tr w:rsidR="001F7846" w:rsidRPr="004228A8" w14:paraId="21A560E4" w14:textId="77777777" w:rsidTr="00544357">
        <w:trPr>
          <w:trHeight w:val="50"/>
        </w:trPr>
        <w:tc>
          <w:tcPr>
            <w:tcW w:w="1560" w:type="dxa"/>
            <w:tcBorders>
              <w:top w:val="nil"/>
              <w:left w:val="single" w:sz="8" w:space="0" w:color="auto"/>
              <w:bottom w:val="single" w:sz="8" w:space="0" w:color="auto"/>
              <w:right w:val="single" w:sz="8" w:space="0" w:color="auto"/>
            </w:tcBorders>
            <w:shd w:val="clear" w:color="auto" w:fill="C5E0B3" w:themeFill="accent6" w:themeFillTint="66"/>
            <w:vAlign w:val="center"/>
            <w:hideMark/>
          </w:tcPr>
          <w:p w14:paraId="0B95A0E0" w14:textId="77777777" w:rsidR="001F7846" w:rsidRPr="004228A8" w:rsidRDefault="001F7846" w:rsidP="00544357">
            <w:pPr>
              <w:jc w:val="center"/>
              <w:rPr>
                <w:rFonts w:eastAsia="Times New Roman"/>
              </w:rPr>
            </w:pPr>
            <w:r w:rsidRPr="004228A8">
              <w:rPr>
                <w:rFonts w:eastAsia="Times New Roman"/>
              </w:rPr>
              <w:lastRenderedPageBreak/>
              <w:t xml:space="preserve">10 </w:t>
            </w:r>
            <w:r w:rsidRPr="004228A8">
              <w:rPr>
                <w:rFonts w:ascii="Cambria Math" w:eastAsia="Times New Roman" w:hAnsi="Cambria Math" w:cs="Cambria Math"/>
              </w:rPr>
              <w:t>≤</w:t>
            </w:r>
            <w:r w:rsidRPr="004228A8">
              <w:rPr>
                <w:rFonts w:eastAsia="Times New Roman"/>
              </w:rPr>
              <w:t xml:space="preserve"> 25</w:t>
            </w:r>
          </w:p>
        </w:tc>
        <w:tc>
          <w:tcPr>
            <w:tcW w:w="917" w:type="dxa"/>
            <w:tcBorders>
              <w:top w:val="nil"/>
              <w:left w:val="nil"/>
              <w:bottom w:val="single" w:sz="8" w:space="0" w:color="auto"/>
              <w:right w:val="single" w:sz="8" w:space="0" w:color="auto"/>
            </w:tcBorders>
            <w:shd w:val="clear" w:color="auto" w:fill="C5E0B3" w:themeFill="accent6" w:themeFillTint="66"/>
            <w:vAlign w:val="center"/>
            <w:hideMark/>
          </w:tcPr>
          <w:p w14:paraId="06497411" w14:textId="77777777" w:rsidR="001F7846" w:rsidRPr="004228A8" w:rsidRDefault="001F7846" w:rsidP="00544357">
            <w:pPr>
              <w:jc w:val="center"/>
              <w:rPr>
                <w:rFonts w:eastAsia="Times New Roman"/>
              </w:rPr>
            </w:pPr>
            <w:r w:rsidRPr="004228A8">
              <w:rPr>
                <w:rFonts w:eastAsia="Times New Roman"/>
                <w:cs/>
              </w:rPr>
              <w:t>0.1</w:t>
            </w:r>
            <w:r w:rsidRPr="004228A8">
              <w:rPr>
                <w:rFonts w:eastAsia="Times New Roman"/>
              </w:rPr>
              <w:t>0</w:t>
            </w:r>
          </w:p>
        </w:tc>
        <w:tc>
          <w:tcPr>
            <w:tcW w:w="2060" w:type="dxa"/>
            <w:tcBorders>
              <w:top w:val="nil"/>
              <w:left w:val="nil"/>
              <w:bottom w:val="single" w:sz="8" w:space="0" w:color="auto"/>
              <w:right w:val="single" w:sz="8" w:space="0" w:color="auto"/>
            </w:tcBorders>
            <w:shd w:val="clear" w:color="auto" w:fill="C5E0B3" w:themeFill="accent6" w:themeFillTint="66"/>
            <w:vAlign w:val="center"/>
            <w:hideMark/>
          </w:tcPr>
          <w:p w14:paraId="4AF6569D" w14:textId="77777777" w:rsidR="001F7846" w:rsidRPr="004228A8" w:rsidRDefault="001F7846" w:rsidP="00544357">
            <w:pPr>
              <w:jc w:val="center"/>
              <w:rPr>
                <w:rFonts w:eastAsia="Times New Roman"/>
              </w:rPr>
            </w:pPr>
            <w:r w:rsidRPr="004228A8">
              <w:rPr>
                <w:rFonts w:eastAsia="Times New Roman"/>
                <w:cs/>
              </w:rPr>
              <w:t>0.40% - 1.00%</w:t>
            </w:r>
          </w:p>
        </w:tc>
        <w:tc>
          <w:tcPr>
            <w:tcW w:w="446" w:type="dxa"/>
            <w:tcBorders>
              <w:top w:val="nil"/>
              <w:left w:val="nil"/>
              <w:bottom w:val="nil"/>
              <w:right w:val="single" w:sz="8" w:space="0" w:color="auto"/>
            </w:tcBorders>
            <w:vAlign w:val="center"/>
            <w:hideMark/>
          </w:tcPr>
          <w:p w14:paraId="6765A5D7" w14:textId="77777777" w:rsidR="001F7846" w:rsidRPr="004228A8" w:rsidRDefault="001F7846" w:rsidP="00544357">
            <w:pPr>
              <w:jc w:val="center"/>
              <w:rPr>
                <w:rFonts w:eastAsia="Times New Roman"/>
              </w:rPr>
            </w:pPr>
            <w:r w:rsidRPr="004228A8">
              <w:rPr>
                <w:rFonts w:eastAsia="Times New Roman"/>
              </w:rPr>
              <w:t> </w:t>
            </w:r>
          </w:p>
        </w:tc>
        <w:tc>
          <w:tcPr>
            <w:tcW w:w="1396" w:type="dxa"/>
            <w:tcBorders>
              <w:top w:val="nil"/>
              <w:left w:val="nil"/>
              <w:bottom w:val="single" w:sz="8" w:space="0" w:color="auto"/>
              <w:right w:val="single" w:sz="8" w:space="0" w:color="auto"/>
            </w:tcBorders>
            <w:shd w:val="clear" w:color="auto" w:fill="C5E0B3" w:themeFill="accent6" w:themeFillTint="66"/>
            <w:vAlign w:val="center"/>
            <w:hideMark/>
          </w:tcPr>
          <w:p w14:paraId="41981D05" w14:textId="77777777" w:rsidR="001F7846" w:rsidRPr="004228A8" w:rsidRDefault="001F7846" w:rsidP="00544357">
            <w:pPr>
              <w:jc w:val="center"/>
              <w:rPr>
                <w:rFonts w:eastAsia="Times New Roman"/>
              </w:rPr>
            </w:pPr>
            <w:r w:rsidRPr="004228A8">
              <w:rPr>
                <w:rFonts w:eastAsia="Times New Roman"/>
              </w:rPr>
              <w:t xml:space="preserve">25 </w:t>
            </w:r>
            <w:r w:rsidRPr="004228A8">
              <w:rPr>
                <w:rFonts w:ascii="Cambria Math" w:eastAsia="Times New Roman" w:hAnsi="Cambria Math" w:cs="Cambria Math"/>
              </w:rPr>
              <w:t>≤</w:t>
            </w:r>
            <w:r w:rsidRPr="004228A8">
              <w:rPr>
                <w:rFonts w:eastAsia="Times New Roman"/>
              </w:rPr>
              <w:t xml:space="preserve"> 50</w:t>
            </w:r>
          </w:p>
        </w:tc>
        <w:tc>
          <w:tcPr>
            <w:tcW w:w="1008" w:type="dxa"/>
            <w:tcBorders>
              <w:top w:val="nil"/>
              <w:left w:val="nil"/>
              <w:bottom w:val="single" w:sz="8" w:space="0" w:color="auto"/>
              <w:right w:val="single" w:sz="8" w:space="0" w:color="auto"/>
            </w:tcBorders>
            <w:shd w:val="clear" w:color="auto" w:fill="C5E0B3" w:themeFill="accent6" w:themeFillTint="66"/>
            <w:vAlign w:val="center"/>
            <w:hideMark/>
          </w:tcPr>
          <w:p w14:paraId="039E2296" w14:textId="77777777" w:rsidR="001F7846" w:rsidRPr="004228A8" w:rsidRDefault="001F7846" w:rsidP="00544357">
            <w:pPr>
              <w:jc w:val="center"/>
              <w:rPr>
                <w:rFonts w:eastAsia="Times New Roman"/>
              </w:rPr>
            </w:pPr>
            <w:r w:rsidRPr="004228A8">
              <w:rPr>
                <w:rFonts w:eastAsia="Times New Roman"/>
                <w:cs/>
              </w:rPr>
              <w:t>0.1</w:t>
            </w:r>
            <w:r w:rsidRPr="004228A8">
              <w:rPr>
                <w:rFonts w:eastAsia="Times New Roman"/>
              </w:rPr>
              <w:t>0</w:t>
            </w:r>
          </w:p>
        </w:tc>
        <w:tc>
          <w:tcPr>
            <w:tcW w:w="1969" w:type="dxa"/>
            <w:tcBorders>
              <w:top w:val="nil"/>
              <w:left w:val="nil"/>
              <w:bottom w:val="single" w:sz="8" w:space="0" w:color="auto"/>
              <w:right w:val="single" w:sz="8" w:space="0" w:color="auto"/>
            </w:tcBorders>
            <w:shd w:val="clear" w:color="auto" w:fill="C5E0B3" w:themeFill="accent6" w:themeFillTint="66"/>
            <w:vAlign w:val="center"/>
            <w:hideMark/>
          </w:tcPr>
          <w:p w14:paraId="64A178D5" w14:textId="77777777" w:rsidR="001F7846" w:rsidRPr="004228A8" w:rsidRDefault="001F7846" w:rsidP="00544357">
            <w:pPr>
              <w:jc w:val="center"/>
              <w:rPr>
                <w:rFonts w:eastAsia="Times New Roman"/>
              </w:rPr>
            </w:pPr>
            <w:r w:rsidRPr="004228A8">
              <w:rPr>
                <w:rFonts w:eastAsia="Times New Roman"/>
                <w:cs/>
              </w:rPr>
              <w:t>0.20% - 0.40%</w:t>
            </w:r>
          </w:p>
        </w:tc>
      </w:tr>
      <w:tr w:rsidR="001F7846" w:rsidRPr="004228A8" w14:paraId="77F1A0CF" w14:textId="77777777" w:rsidTr="00544357">
        <w:trPr>
          <w:trHeight w:val="139"/>
        </w:trPr>
        <w:tc>
          <w:tcPr>
            <w:tcW w:w="1560" w:type="dxa"/>
            <w:tcBorders>
              <w:top w:val="nil"/>
              <w:left w:val="single" w:sz="8" w:space="0" w:color="auto"/>
              <w:bottom w:val="single" w:sz="8" w:space="0" w:color="auto"/>
              <w:right w:val="single" w:sz="8" w:space="0" w:color="auto"/>
            </w:tcBorders>
            <w:shd w:val="clear" w:color="auto" w:fill="C5E0B3" w:themeFill="accent6" w:themeFillTint="66"/>
            <w:vAlign w:val="center"/>
            <w:hideMark/>
          </w:tcPr>
          <w:p w14:paraId="6082D8AD" w14:textId="77777777" w:rsidR="001F7846" w:rsidRPr="004228A8" w:rsidRDefault="001F7846" w:rsidP="00544357">
            <w:pPr>
              <w:jc w:val="center"/>
              <w:rPr>
                <w:rFonts w:eastAsia="Times New Roman"/>
              </w:rPr>
            </w:pPr>
            <w:r w:rsidRPr="004228A8">
              <w:rPr>
                <w:rFonts w:eastAsia="Times New Roman"/>
              </w:rPr>
              <w:t xml:space="preserve">25 </w:t>
            </w:r>
            <w:r w:rsidRPr="004228A8">
              <w:rPr>
                <w:rFonts w:ascii="Cambria Math" w:eastAsia="Times New Roman" w:hAnsi="Cambria Math" w:cs="Cambria Math"/>
              </w:rPr>
              <w:t>≤</w:t>
            </w:r>
            <w:r w:rsidRPr="004228A8">
              <w:rPr>
                <w:rFonts w:eastAsia="Times New Roman"/>
              </w:rPr>
              <w:t xml:space="preserve"> 100</w:t>
            </w:r>
          </w:p>
        </w:tc>
        <w:tc>
          <w:tcPr>
            <w:tcW w:w="917" w:type="dxa"/>
            <w:tcBorders>
              <w:top w:val="nil"/>
              <w:left w:val="nil"/>
              <w:bottom w:val="single" w:sz="8" w:space="0" w:color="auto"/>
              <w:right w:val="single" w:sz="8" w:space="0" w:color="auto"/>
            </w:tcBorders>
            <w:shd w:val="clear" w:color="auto" w:fill="C5E0B3" w:themeFill="accent6" w:themeFillTint="66"/>
            <w:vAlign w:val="center"/>
            <w:hideMark/>
          </w:tcPr>
          <w:p w14:paraId="16BF5A7D" w14:textId="77777777" w:rsidR="001F7846" w:rsidRPr="004228A8" w:rsidRDefault="001F7846" w:rsidP="00544357">
            <w:pPr>
              <w:jc w:val="center"/>
              <w:rPr>
                <w:rFonts w:eastAsia="Times New Roman"/>
              </w:rPr>
            </w:pPr>
            <w:r w:rsidRPr="004228A8">
              <w:rPr>
                <w:rFonts w:eastAsia="Times New Roman"/>
                <w:cs/>
              </w:rPr>
              <w:t>0.25</w:t>
            </w:r>
          </w:p>
        </w:tc>
        <w:tc>
          <w:tcPr>
            <w:tcW w:w="2060" w:type="dxa"/>
            <w:tcBorders>
              <w:top w:val="nil"/>
              <w:left w:val="nil"/>
              <w:bottom w:val="single" w:sz="8" w:space="0" w:color="auto"/>
              <w:right w:val="single" w:sz="8" w:space="0" w:color="auto"/>
            </w:tcBorders>
            <w:shd w:val="clear" w:color="auto" w:fill="C5E0B3" w:themeFill="accent6" w:themeFillTint="66"/>
            <w:vAlign w:val="center"/>
            <w:hideMark/>
          </w:tcPr>
          <w:p w14:paraId="45FF27A1" w14:textId="77777777" w:rsidR="001F7846" w:rsidRPr="004228A8" w:rsidRDefault="001F7846" w:rsidP="00544357">
            <w:pPr>
              <w:jc w:val="center"/>
              <w:rPr>
                <w:rFonts w:eastAsia="Times New Roman"/>
              </w:rPr>
            </w:pPr>
            <w:r w:rsidRPr="004228A8">
              <w:rPr>
                <w:rFonts w:eastAsia="Times New Roman"/>
                <w:cs/>
              </w:rPr>
              <w:t>0.25% - 1.00%</w:t>
            </w:r>
          </w:p>
        </w:tc>
        <w:tc>
          <w:tcPr>
            <w:tcW w:w="446" w:type="dxa"/>
            <w:tcBorders>
              <w:top w:val="nil"/>
              <w:left w:val="nil"/>
              <w:bottom w:val="nil"/>
              <w:right w:val="single" w:sz="8" w:space="0" w:color="auto"/>
            </w:tcBorders>
            <w:vAlign w:val="center"/>
            <w:hideMark/>
          </w:tcPr>
          <w:p w14:paraId="68A02A7F" w14:textId="77777777" w:rsidR="001F7846" w:rsidRPr="004228A8" w:rsidRDefault="001F7846" w:rsidP="00544357">
            <w:pPr>
              <w:jc w:val="center"/>
              <w:rPr>
                <w:rFonts w:eastAsia="Times New Roman"/>
              </w:rPr>
            </w:pPr>
            <w:r w:rsidRPr="004228A8">
              <w:rPr>
                <w:rFonts w:eastAsia="Times New Roman"/>
              </w:rPr>
              <w:t> </w:t>
            </w:r>
          </w:p>
        </w:tc>
        <w:tc>
          <w:tcPr>
            <w:tcW w:w="1396" w:type="dxa"/>
            <w:tcBorders>
              <w:top w:val="nil"/>
              <w:left w:val="nil"/>
              <w:bottom w:val="single" w:sz="8" w:space="0" w:color="auto"/>
              <w:right w:val="single" w:sz="8" w:space="0" w:color="auto"/>
            </w:tcBorders>
            <w:shd w:val="clear" w:color="auto" w:fill="C5E0B3" w:themeFill="accent6" w:themeFillTint="66"/>
            <w:vAlign w:val="center"/>
            <w:hideMark/>
          </w:tcPr>
          <w:p w14:paraId="638B3043" w14:textId="77777777" w:rsidR="001F7846" w:rsidRPr="004228A8" w:rsidRDefault="001F7846" w:rsidP="00544357">
            <w:pPr>
              <w:jc w:val="center"/>
              <w:rPr>
                <w:rFonts w:eastAsia="Times New Roman"/>
              </w:rPr>
            </w:pPr>
            <w:r w:rsidRPr="004228A8">
              <w:rPr>
                <w:rFonts w:eastAsia="Times New Roman"/>
              </w:rPr>
              <w:t xml:space="preserve">50 </w:t>
            </w:r>
            <w:r w:rsidRPr="004228A8">
              <w:rPr>
                <w:rFonts w:ascii="Cambria Math" w:eastAsia="Times New Roman" w:hAnsi="Cambria Math" w:cs="Cambria Math"/>
              </w:rPr>
              <w:t>≤</w:t>
            </w:r>
            <w:r w:rsidRPr="004228A8">
              <w:rPr>
                <w:rFonts w:eastAsia="Times New Roman"/>
              </w:rPr>
              <w:t xml:space="preserve"> 100</w:t>
            </w:r>
          </w:p>
        </w:tc>
        <w:tc>
          <w:tcPr>
            <w:tcW w:w="1008" w:type="dxa"/>
            <w:tcBorders>
              <w:top w:val="nil"/>
              <w:left w:val="nil"/>
              <w:bottom w:val="single" w:sz="8" w:space="0" w:color="auto"/>
              <w:right w:val="single" w:sz="8" w:space="0" w:color="auto"/>
            </w:tcBorders>
            <w:shd w:val="clear" w:color="auto" w:fill="C5E0B3" w:themeFill="accent6" w:themeFillTint="66"/>
            <w:vAlign w:val="center"/>
            <w:hideMark/>
          </w:tcPr>
          <w:p w14:paraId="6DC76A48" w14:textId="77777777" w:rsidR="001F7846" w:rsidRPr="004228A8" w:rsidRDefault="001F7846" w:rsidP="00544357">
            <w:pPr>
              <w:jc w:val="center"/>
              <w:rPr>
                <w:rFonts w:eastAsia="Times New Roman"/>
              </w:rPr>
            </w:pPr>
            <w:r w:rsidRPr="004228A8">
              <w:rPr>
                <w:rFonts w:eastAsia="Times New Roman"/>
                <w:cs/>
              </w:rPr>
              <w:t>0.25</w:t>
            </w:r>
          </w:p>
        </w:tc>
        <w:tc>
          <w:tcPr>
            <w:tcW w:w="1969" w:type="dxa"/>
            <w:tcBorders>
              <w:top w:val="nil"/>
              <w:left w:val="nil"/>
              <w:bottom w:val="single" w:sz="8" w:space="0" w:color="auto"/>
              <w:right w:val="single" w:sz="8" w:space="0" w:color="auto"/>
            </w:tcBorders>
            <w:shd w:val="clear" w:color="auto" w:fill="C5E0B3" w:themeFill="accent6" w:themeFillTint="66"/>
            <w:vAlign w:val="center"/>
            <w:hideMark/>
          </w:tcPr>
          <w:p w14:paraId="1645343C" w14:textId="77777777" w:rsidR="001F7846" w:rsidRPr="004228A8" w:rsidRDefault="001F7846" w:rsidP="00544357">
            <w:pPr>
              <w:jc w:val="center"/>
              <w:rPr>
                <w:rFonts w:eastAsia="Times New Roman"/>
              </w:rPr>
            </w:pPr>
            <w:r w:rsidRPr="004228A8">
              <w:rPr>
                <w:rFonts w:eastAsia="Times New Roman"/>
                <w:cs/>
              </w:rPr>
              <w:t>0.25% - 0.50%</w:t>
            </w:r>
          </w:p>
        </w:tc>
      </w:tr>
      <w:tr w:rsidR="001F7846" w:rsidRPr="004228A8" w14:paraId="4766A10D" w14:textId="77777777" w:rsidTr="00544357">
        <w:trPr>
          <w:trHeight w:val="173"/>
        </w:trPr>
        <w:tc>
          <w:tcPr>
            <w:tcW w:w="1560" w:type="dxa"/>
            <w:tcBorders>
              <w:top w:val="nil"/>
              <w:left w:val="single" w:sz="8" w:space="0" w:color="auto"/>
              <w:bottom w:val="single" w:sz="8" w:space="0" w:color="auto"/>
              <w:right w:val="single" w:sz="8" w:space="0" w:color="auto"/>
            </w:tcBorders>
            <w:vAlign w:val="center"/>
            <w:hideMark/>
          </w:tcPr>
          <w:p w14:paraId="0BB31C30" w14:textId="77777777" w:rsidR="001F7846" w:rsidRPr="004228A8" w:rsidRDefault="001F7846" w:rsidP="00544357">
            <w:pPr>
              <w:jc w:val="center"/>
              <w:rPr>
                <w:rFonts w:eastAsia="Times New Roman"/>
              </w:rPr>
            </w:pPr>
            <w:r w:rsidRPr="004228A8">
              <w:rPr>
                <w:rFonts w:eastAsia="Times New Roman"/>
              </w:rPr>
              <w:t xml:space="preserve">100 </w:t>
            </w:r>
            <w:r w:rsidRPr="004228A8">
              <w:rPr>
                <w:rFonts w:ascii="Cambria Math" w:eastAsia="Times New Roman" w:hAnsi="Cambria Math" w:cs="Cambria Math"/>
              </w:rPr>
              <w:t>≤</w:t>
            </w:r>
            <w:r w:rsidRPr="004228A8">
              <w:rPr>
                <w:rFonts w:eastAsia="Times New Roman"/>
              </w:rPr>
              <w:t xml:space="preserve"> 200</w:t>
            </w:r>
          </w:p>
        </w:tc>
        <w:tc>
          <w:tcPr>
            <w:tcW w:w="917" w:type="dxa"/>
            <w:tcBorders>
              <w:top w:val="nil"/>
              <w:left w:val="nil"/>
              <w:bottom w:val="single" w:sz="8" w:space="0" w:color="auto"/>
              <w:right w:val="single" w:sz="8" w:space="0" w:color="auto"/>
            </w:tcBorders>
            <w:vAlign w:val="center"/>
            <w:hideMark/>
          </w:tcPr>
          <w:p w14:paraId="714D21FF" w14:textId="77777777" w:rsidR="001F7846" w:rsidRPr="004228A8" w:rsidRDefault="001F7846" w:rsidP="00544357">
            <w:pPr>
              <w:jc w:val="center"/>
              <w:rPr>
                <w:rFonts w:eastAsia="Times New Roman"/>
              </w:rPr>
            </w:pPr>
            <w:r w:rsidRPr="004228A8">
              <w:rPr>
                <w:rFonts w:eastAsia="Times New Roman"/>
              </w:rPr>
              <w:t>0.50</w:t>
            </w:r>
          </w:p>
        </w:tc>
        <w:tc>
          <w:tcPr>
            <w:tcW w:w="2060" w:type="dxa"/>
            <w:tcBorders>
              <w:top w:val="nil"/>
              <w:left w:val="nil"/>
              <w:bottom w:val="single" w:sz="8" w:space="0" w:color="auto"/>
              <w:right w:val="single" w:sz="8" w:space="0" w:color="auto"/>
            </w:tcBorders>
            <w:vAlign w:val="center"/>
            <w:hideMark/>
          </w:tcPr>
          <w:p w14:paraId="371E1532" w14:textId="77777777" w:rsidR="001F7846" w:rsidRPr="004228A8" w:rsidRDefault="001F7846" w:rsidP="00544357">
            <w:pPr>
              <w:jc w:val="center"/>
              <w:rPr>
                <w:rFonts w:eastAsia="Times New Roman"/>
              </w:rPr>
            </w:pPr>
            <w:r w:rsidRPr="004228A8">
              <w:rPr>
                <w:rFonts w:eastAsia="Times New Roman"/>
                <w:cs/>
              </w:rPr>
              <w:t>0.25% - 0.50%</w:t>
            </w:r>
          </w:p>
        </w:tc>
        <w:tc>
          <w:tcPr>
            <w:tcW w:w="446" w:type="dxa"/>
            <w:tcBorders>
              <w:top w:val="nil"/>
              <w:left w:val="nil"/>
              <w:bottom w:val="nil"/>
              <w:right w:val="single" w:sz="8" w:space="0" w:color="auto"/>
            </w:tcBorders>
            <w:vAlign w:val="center"/>
            <w:hideMark/>
          </w:tcPr>
          <w:p w14:paraId="181FE5D3" w14:textId="77777777" w:rsidR="001F7846" w:rsidRPr="004228A8" w:rsidRDefault="001F7846" w:rsidP="00544357">
            <w:pPr>
              <w:jc w:val="center"/>
              <w:rPr>
                <w:rFonts w:eastAsia="Times New Roman"/>
              </w:rPr>
            </w:pPr>
            <w:r w:rsidRPr="004228A8">
              <w:rPr>
                <w:rFonts w:eastAsia="Times New Roman"/>
              </w:rPr>
              <w:t> </w:t>
            </w:r>
          </w:p>
        </w:tc>
        <w:tc>
          <w:tcPr>
            <w:tcW w:w="1396" w:type="dxa"/>
            <w:tcBorders>
              <w:top w:val="nil"/>
              <w:left w:val="nil"/>
              <w:bottom w:val="single" w:sz="8" w:space="0" w:color="auto"/>
              <w:right w:val="single" w:sz="8" w:space="0" w:color="auto"/>
            </w:tcBorders>
            <w:vAlign w:val="center"/>
            <w:hideMark/>
          </w:tcPr>
          <w:p w14:paraId="1AC08E25" w14:textId="77777777" w:rsidR="001F7846" w:rsidRPr="004228A8" w:rsidRDefault="001F7846" w:rsidP="00544357">
            <w:pPr>
              <w:jc w:val="center"/>
              <w:rPr>
                <w:rFonts w:eastAsia="Times New Roman"/>
              </w:rPr>
            </w:pPr>
            <w:r w:rsidRPr="004228A8">
              <w:rPr>
                <w:rFonts w:eastAsia="Times New Roman"/>
              </w:rPr>
              <w:t xml:space="preserve">100 </w:t>
            </w:r>
            <w:r w:rsidRPr="004228A8">
              <w:rPr>
                <w:rFonts w:ascii="Cambria Math" w:eastAsia="Times New Roman" w:hAnsi="Cambria Math" w:cs="Cambria Math"/>
              </w:rPr>
              <w:t>≤</w:t>
            </w:r>
            <w:r w:rsidRPr="004228A8">
              <w:rPr>
                <w:rFonts w:eastAsia="Times New Roman"/>
              </w:rPr>
              <w:t xml:space="preserve"> 200</w:t>
            </w:r>
          </w:p>
        </w:tc>
        <w:tc>
          <w:tcPr>
            <w:tcW w:w="1008" w:type="dxa"/>
            <w:tcBorders>
              <w:top w:val="nil"/>
              <w:left w:val="nil"/>
              <w:bottom w:val="single" w:sz="8" w:space="0" w:color="auto"/>
              <w:right w:val="single" w:sz="8" w:space="0" w:color="auto"/>
            </w:tcBorders>
            <w:vAlign w:val="center"/>
            <w:hideMark/>
          </w:tcPr>
          <w:p w14:paraId="6819E7A6" w14:textId="77777777" w:rsidR="001F7846" w:rsidRPr="004228A8" w:rsidRDefault="001F7846" w:rsidP="00544357">
            <w:pPr>
              <w:jc w:val="center"/>
              <w:rPr>
                <w:rFonts w:eastAsia="Times New Roman"/>
              </w:rPr>
            </w:pPr>
            <w:r w:rsidRPr="004228A8">
              <w:rPr>
                <w:rFonts w:eastAsia="Times New Roman"/>
              </w:rPr>
              <w:t>0.50</w:t>
            </w:r>
          </w:p>
        </w:tc>
        <w:tc>
          <w:tcPr>
            <w:tcW w:w="1969" w:type="dxa"/>
            <w:tcBorders>
              <w:top w:val="nil"/>
              <w:left w:val="nil"/>
              <w:bottom w:val="single" w:sz="8" w:space="0" w:color="auto"/>
              <w:right w:val="single" w:sz="8" w:space="0" w:color="auto"/>
            </w:tcBorders>
            <w:vAlign w:val="center"/>
            <w:hideMark/>
          </w:tcPr>
          <w:p w14:paraId="44D8ACB6" w14:textId="77777777" w:rsidR="001F7846" w:rsidRPr="004228A8" w:rsidRDefault="001F7846" w:rsidP="00544357">
            <w:pPr>
              <w:jc w:val="center"/>
              <w:rPr>
                <w:rFonts w:eastAsia="Times New Roman"/>
              </w:rPr>
            </w:pPr>
            <w:r w:rsidRPr="004228A8">
              <w:rPr>
                <w:rFonts w:eastAsia="Times New Roman"/>
                <w:cs/>
              </w:rPr>
              <w:t>0.25% - 0.50%</w:t>
            </w:r>
          </w:p>
        </w:tc>
      </w:tr>
      <w:tr w:rsidR="001F7846" w:rsidRPr="004228A8" w14:paraId="45039BC2" w14:textId="77777777" w:rsidTr="00544357">
        <w:trPr>
          <w:trHeight w:val="50"/>
        </w:trPr>
        <w:tc>
          <w:tcPr>
            <w:tcW w:w="1560" w:type="dxa"/>
            <w:tcBorders>
              <w:top w:val="nil"/>
              <w:left w:val="single" w:sz="8" w:space="0" w:color="auto"/>
              <w:bottom w:val="single" w:sz="8" w:space="0" w:color="auto"/>
              <w:right w:val="single" w:sz="8" w:space="0" w:color="auto"/>
            </w:tcBorders>
            <w:vAlign w:val="center"/>
            <w:hideMark/>
          </w:tcPr>
          <w:p w14:paraId="473D4EE2" w14:textId="77777777" w:rsidR="001F7846" w:rsidRPr="004228A8" w:rsidRDefault="001F7846" w:rsidP="00544357">
            <w:pPr>
              <w:jc w:val="center"/>
              <w:rPr>
                <w:rFonts w:eastAsia="Times New Roman"/>
              </w:rPr>
            </w:pPr>
            <w:r w:rsidRPr="004228A8">
              <w:rPr>
                <w:rFonts w:eastAsia="Times New Roman"/>
              </w:rPr>
              <w:t xml:space="preserve">200 </w:t>
            </w:r>
            <w:r w:rsidRPr="004228A8">
              <w:rPr>
                <w:rFonts w:ascii="Cambria Math" w:eastAsia="Times New Roman" w:hAnsi="Cambria Math" w:cs="Cambria Math"/>
              </w:rPr>
              <w:t>≤</w:t>
            </w:r>
            <w:r w:rsidRPr="004228A8">
              <w:rPr>
                <w:rFonts w:eastAsia="Times New Roman"/>
              </w:rPr>
              <w:t xml:space="preserve"> 400</w:t>
            </w:r>
          </w:p>
        </w:tc>
        <w:tc>
          <w:tcPr>
            <w:tcW w:w="917" w:type="dxa"/>
            <w:tcBorders>
              <w:top w:val="nil"/>
              <w:left w:val="nil"/>
              <w:bottom w:val="single" w:sz="8" w:space="0" w:color="auto"/>
              <w:right w:val="single" w:sz="8" w:space="0" w:color="auto"/>
            </w:tcBorders>
            <w:vAlign w:val="center"/>
            <w:hideMark/>
          </w:tcPr>
          <w:p w14:paraId="160801CE" w14:textId="77777777" w:rsidR="001F7846" w:rsidRPr="004228A8" w:rsidRDefault="001F7846" w:rsidP="00544357">
            <w:pPr>
              <w:jc w:val="center"/>
              <w:rPr>
                <w:rFonts w:eastAsia="Times New Roman"/>
              </w:rPr>
            </w:pPr>
            <w:r w:rsidRPr="004228A8">
              <w:rPr>
                <w:rFonts w:eastAsia="Times New Roman"/>
              </w:rPr>
              <w:t>1.00</w:t>
            </w:r>
          </w:p>
        </w:tc>
        <w:tc>
          <w:tcPr>
            <w:tcW w:w="2060" w:type="dxa"/>
            <w:tcBorders>
              <w:top w:val="nil"/>
              <w:left w:val="nil"/>
              <w:bottom w:val="single" w:sz="8" w:space="0" w:color="auto"/>
              <w:right w:val="single" w:sz="8" w:space="0" w:color="auto"/>
            </w:tcBorders>
            <w:vAlign w:val="center"/>
            <w:hideMark/>
          </w:tcPr>
          <w:p w14:paraId="4C39FD2C" w14:textId="77777777" w:rsidR="001F7846" w:rsidRPr="004228A8" w:rsidRDefault="001F7846" w:rsidP="00544357">
            <w:pPr>
              <w:jc w:val="center"/>
              <w:rPr>
                <w:rFonts w:eastAsia="Times New Roman"/>
              </w:rPr>
            </w:pPr>
            <w:r w:rsidRPr="004228A8">
              <w:rPr>
                <w:rFonts w:eastAsia="Times New Roman"/>
                <w:cs/>
              </w:rPr>
              <w:t>0.25% - 0.50%</w:t>
            </w:r>
          </w:p>
        </w:tc>
        <w:tc>
          <w:tcPr>
            <w:tcW w:w="446" w:type="dxa"/>
            <w:tcBorders>
              <w:top w:val="nil"/>
              <w:left w:val="nil"/>
              <w:bottom w:val="nil"/>
              <w:right w:val="single" w:sz="8" w:space="0" w:color="auto"/>
            </w:tcBorders>
            <w:vAlign w:val="center"/>
            <w:hideMark/>
          </w:tcPr>
          <w:p w14:paraId="67B269CF" w14:textId="77777777" w:rsidR="001F7846" w:rsidRPr="004228A8" w:rsidRDefault="001F7846" w:rsidP="00544357">
            <w:pPr>
              <w:jc w:val="center"/>
              <w:rPr>
                <w:rFonts w:eastAsia="Times New Roman"/>
              </w:rPr>
            </w:pPr>
            <w:r w:rsidRPr="004228A8">
              <w:rPr>
                <w:rFonts w:eastAsia="Times New Roman"/>
              </w:rPr>
              <w:t> </w:t>
            </w:r>
          </w:p>
        </w:tc>
        <w:tc>
          <w:tcPr>
            <w:tcW w:w="1396" w:type="dxa"/>
            <w:tcBorders>
              <w:top w:val="nil"/>
              <w:left w:val="nil"/>
              <w:bottom w:val="single" w:sz="8" w:space="0" w:color="auto"/>
              <w:right w:val="single" w:sz="8" w:space="0" w:color="auto"/>
            </w:tcBorders>
            <w:vAlign w:val="center"/>
            <w:hideMark/>
          </w:tcPr>
          <w:p w14:paraId="42920876" w14:textId="77777777" w:rsidR="001F7846" w:rsidRPr="004228A8" w:rsidRDefault="001F7846" w:rsidP="00544357">
            <w:pPr>
              <w:jc w:val="center"/>
              <w:rPr>
                <w:rFonts w:eastAsia="Times New Roman"/>
              </w:rPr>
            </w:pPr>
            <w:r w:rsidRPr="004228A8">
              <w:rPr>
                <w:rFonts w:eastAsia="Times New Roman"/>
              </w:rPr>
              <w:t xml:space="preserve">200 </w:t>
            </w:r>
            <w:r w:rsidRPr="004228A8">
              <w:rPr>
                <w:rFonts w:ascii="Cambria Math" w:eastAsia="Times New Roman" w:hAnsi="Cambria Math" w:cs="Cambria Math"/>
              </w:rPr>
              <w:t>≤</w:t>
            </w:r>
            <w:r w:rsidRPr="004228A8">
              <w:rPr>
                <w:rFonts w:eastAsia="Times New Roman"/>
              </w:rPr>
              <w:t xml:space="preserve"> 400</w:t>
            </w:r>
          </w:p>
        </w:tc>
        <w:tc>
          <w:tcPr>
            <w:tcW w:w="1008" w:type="dxa"/>
            <w:tcBorders>
              <w:top w:val="nil"/>
              <w:left w:val="nil"/>
              <w:bottom w:val="single" w:sz="8" w:space="0" w:color="auto"/>
              <w:right w:val="single" w:sz="8" w:space="0" w:color="auto"/>
            </w:tcBorders>
            <w:vAlign w:val="center"/>
            <w:hideMark/>
          </w:tcPr>
          <w:p w14:paraId="775B5DAC" w14:textId="77777777" w:rsidR="001F7846" w:rsidRPr="004228A8" w:rsidRDefault="001F7846" w:rsidP="00544357">
            <w:pPr>
              <w:jc w:val="center"/>
              <w:rPr>
                <w:rFonts w:eastAsia="Times New Roman"/>
              </w:rPr>
            </w:pPr>
            <w:r w:rsidRPr="004228A8">
              <w:rPr>
                <w:rFonts w:eastAsia="Times New Roman"/>
              </w:rPr>
              <w:t>1.00</w:t>
            </w:r>
          </w:p>
        </w:tc>
        <w:tc>
          <w:tcPr>
            <w:tcW w:w="1969" w:type="dxa"/>
            <w:tcBorders>
              <w:top w:val="nil"/>
              <w:left w:val="nil"/>
              <w:bottom w:val="single" w:sz="8" w:space="0" w:color="auto"/>
              <w:right w:val="single" w:sz="8" w:space="0" w:color="auto"/>
            </w:tcBorders>
            <w:vAlign w:val="center"/>
            <w:hideMark/>
          </w:tcPr>
          <w:p w14:paraId="07258247" w14:textId="77777777" w:rsidR="001F7846" w:rsidRPr="004228A8" w:rsidRDefault="001F7846" w:rsidP="00544357">
            <w:pPr>
              <w:jc w:val="center"/>
              <w:rPr>
                <w:rFonts w:eastAsia="Times New Roman"/>
              </w:rPr>
            </w:pPr>
            <w:r w:rsidRPr="004228A8">
              <w:rPr>
                <w:rFonts w:eastAsia="Times New Roman"/>
                <w:cs/>
              </w:rPr>
              <w:t>0.25% - 0.50%</w:t>
            </w:r>
          </w:p>
        </w:tc>
      </w:tr>
      <w:tr w:rsidR="001F7846" w:rsidRPr="004228A8" w14:paraId="06A60485" w14:textId="77777777" w:rsidTr="00544357">
        <w:trPr>
          <w:trHeight w:val="100"/>
        </w:trPr>
        <w:tc>
          <w:tcPr>
            <w:tcW w:w="1560" w:type="dxa"/>
            <w:tcBorders>
              <w:top w:val="nil"/>
              <w:left w:val="single" w:sz="8" w:space="0" w:color="auto"/>
              <w:bottom w:val="single" w:sz="8" w:space="0" w:color="auto"/>
              <w:right w:val="single" w:sz="8" w:space="0" w:color="auto"/>
            </w:tcBorders>
            <w:vAlign w:val="center"/>
            <w:hideMark/>
          </w:tcPr>
          <w:p w14:paraId="367B43A2" w14:textId="77777777" w:rsidR="001F7846" w:rsidRPr="004228A8" w:rsidRDefault="001F7846" w:rsidP="00544357">
            <w:pPr>
              <w:jc w:val="center"/>
              <w:rPr>
                <w:rFonts w:eastAsia="Times New Roman"/>
              </w:rPr>
            </w:pPr>
            <w:r w:rsidRPr="004228A8">
              <w:rPr>
                <w:rFonts w:ascii="Cambria Math" w:eastAsia="Times New Roman" w:hAnsi="Cambria Math" w:cs="Cambria Math"/>
              </w:rPr>
              <w:t>≥</w:t>
            </w:r>
            <w:r w:rsidRPr="004228A8">
              <w:rPr>
                <w:rFonts w:eastAsia="Times New Roman"/>
              </w:rPr>
              <w:t xml:space="preserve"> 400</w:t>
            </w:r>
          </w:p>
        </w:tc>
        <w:tc>
          <w:tcPr>
            <w:tcW w:w="917" w:type="dxa"/>
            <w:tcBorders>
              <w:top w:val="nil"/>
              <w:left w:val="nil"/>
              <w:bottom w:val="single" w:sz="8" w:space="0" w:color="auto"/>
              <w:right w:val="single" w:sz="8" w:space="0" w:color="auto"/>
            </w:tcBorders>
            <w:vAlign w:val="center"/>
            <w:hideMark/>
          </w:tcPr>
          <w:p w14:paraId="31DE75BE" w14:textId="77777777" w:rsidR="001F7846" w:rsidRPr="004228A8" w:rsidRDefault="001F7846" w:rsidP="00544357">
            <w:pPr>
              <w:jc w:val="center"/>
              <w:rPr>
                <w:rFonts w:eastAsia="Times New Roman"/>
              </w:rPr>
            </w:pPr>
            <w:r w:rsidRPr="004228A8">
              <w:rPr>
                <w:rFonts w:eastAsia="Times New Roman"/>
              </w:rPr>
              <w:t>2.00</w:t>
            </w:r>
          </w:p>
        </w:tc>
        <w:tc>
          <w:tcPr>
            <w:tcW w:w="2060" w:type="dxa"/>
            <w:tcBorders>
              <w:top w:val="nil"/>
              <w:left w:val="nil"/>
              <w:bottom w:val="single" w:sz="8" w:space="0" w:color="auto"/>
              <w:right w:val="single" w:sz="8" w:space="0" w:color="auto"/>
            </w:tcBorders>
            <w:vAlign w:val="center"/>
            <w:hideMark/>
          </w:tcPr>
          <w:p w14:paraId="3E57D656" w14:textId="77777777" w:rsidR="001F7846" w:rsidRPr="004228A8" w:rsidRDefault="001F7846" w:rsidP="00544357">
            <w:pPr>
              <w:jc w:val="center"/>
              <w:rPr>
                <w:rFonts w:eastAsia="Times New Roman"/>
              </w:rPr>
            </w:pPr>
            <w:r w:rsidRPr="004228A8">
              <w:rPr>
                <w:rFonts w:eastAsia="Times New Roman"/>
              </w:rPr>
              <w:t>0.50%</w:t>
            </w:r>
          </w:p>
        </w:tc>
        <w:tc>
          <w:tcPr>
            <w:tcW w:w="446" w:type="dxa"/>
            <w:tcBorders>
              <w:top w:val="nil"/>
              <w:left w:val="nil"/>
              <w:bottom w:val="nil"/>
              <w:right w:val="single" w:sz="8" w:space="0" w:color="auto"/>
            </w:tcBorders>
            <w:vAlign w:val="center"/>
            <w:hideMark/>
          </w:tcPr>
          <w:p w14:paraId="4AC672B0" w14:textId="77777777" w:rsidR="001F7846" w:rsidRPr="004228A8" w:rsidRDefault="001F7846" w:rsidP="00544357">
            <w:pPr>
              <w:jc w:val="center"/>
              <w:rPr>
                <w:rFonts w:eastAsia="Times New Roman"/>
              </w:rPr>
            </w:pPr>
            <w:r w:rsidRPr="004228A8">
              <w:rPr>
                <w:rFonts w:eastAsia="Times New Roman"/>
              </w:rPr>
              <w:t> </w:t>
            </w:r>
          </w:p>
        </w:tc>
        <w:tc>
          <w:tcPr>
            <w:tcW w:w="1396" w:type="dxa"/>
            <w:tcBorders>
              <w:top w:val="nil"/>
              <w:left w:val="nil"/>
              <w:bottom w:val="single" w:sz="8" w:space="0" w:color="auto"/>
              <w:right w:val="single" w:sz="8" w:space="0" w:color="auto"/>
            </w:tcBorders>
            <w:vAlign w:val="center"/>
            <w:hideMark/>
          </w:tcPr>
          <w:p w14:paraId="3A2AB4C9" w14:textId="77777777" w:rsidR="001F7846" w:rsidRPr="004228A8" w:rsidRDefault="001F7846" w:rsidP="00544357">
            <w:pPr>
              <w:jc w:val="center"/>
              <w:rPr>
                <w:rFonts w:eastAsia="Times New Roman"/>
              </w:rPr>
            </w:pPr>
            <w:r w:rsidRPr="004228A8">
              <w:rPr>
                <w:rFonts w:ascii="Cambria Math" w:eastAsia="Times New Roman" w:hAnsi="Cambria Math" w:cs="Cambria Math"/>
              </w:rPr>
              <w:t>≥</w:t>
            </w:r>
            <w:r w:rsidRPr="004228A8">
              <w:rPr>
                <w:rFonts w:eastAsia="Times New Roman"/>
              </w:rPr>
              <w:t xml:space="preserve"> 400</w:t>
            </w:r>
          </w:p>
        </w:tc>
        <w:tc>
          <w:tcPr>
            <w:tcW w:w="1008" w:type="dxa"/>
            <w:tcBorders>
              <w:top w:val="nil"/>
              <w:left w:val="nil"/>
              <w:bottom w:val="single" w:sz="8" w:space="0" w:color="auto"/>
              <w:right w:val="single" w:sz="8" w:space="0" w:color="auto"/>
            </w:tcBorders>
            <w:vAlign w:val="center"/>
            <w:hideMark/>
          </w:tcPr>
          <w:p w14:paraId="13665D9C" w14:textId="77777777" w:rsidR="001F7846" w:rsidRPr="004228A8" w:rsidRDefault="001F7846" w:rsidP="00544357">
            <w:pPr>
              <w:jc w:val="center"/>
              <w:rPr>
                <w:rFonts w:eastAsia="Times New Roman"/>
              </w:rPr>
            </w:pPr>
            <w:r w:rsidRPr="004228A8">
              <w:rPr>
                <w:rFonts w:eastAsia="Times New Roman"/>
              </w:rPr>
              <w:t>2.00</w:t>
            </w:r>
          </w:p>
        </w:tc>
        <w:tc>
          <w:tcPr>
            <w:tcW w:w="1969" w:type="dxa"/>
            <w:tcBorders>
              <w:top w:val="nil"/>
              <w:left w:val="nil"/>
              <w:bottom w:val="single" w:sz="8" w:space="0" w:color="auto"/>
              <w:right w:val="single" w:sz="8" w:space="0" w:color="auto"/>
            </w:tcBorders>
            <w:vAlign w:val="center"/>
            <w:hideMark/>
          </w:tcPr>
          <w:p w14:paraId="5921F44D" w14:textId="77777777" w:rsidR="001F7846" w:rsidRPr="004228A8" w:rsidRDefault="001F7846" w:rsidP="00544357">
            <w:pPr>
              <w:jc w:val="center"/>
              <w:rPr>
                <w:rFonts w:eastAsia="Times New Roman"/>
              </w:rPr>
            </w:pPr>
            <w:r w:rsidRPr="004228A8">
              <w:rPr>
                <w:rFonts w:eastAsia="Times New Roman"/>
              </w:rPr>
              <w:t>0.50%</w:t>
            </w:r>
          </w:p>
        </w:tc>
      </w:tr>
    </w:tbl>
    <w:p w14:paraId="2A080DED" w14:textId="77777777" w:rsidR="001F7846" w:rsidRPr="00D630AF" w:rsidRDefault="001F7846" w:rsidP="001F7846">
      <w:pPr>
        <w:ind w:firstLine="567"/>
        <w:rPr>
          <w:rFonts w:eastAsiaTheme="minorEastAsia"/>
          <w:sz w:val="20"/>
          <w:szCs w:val="20"/>
          <w:bdr w:val="none" w:sz="0" w:space="0" w:color="auto" w:frame="1"/>
          <w:shd w:val="clear" w:color="auto" w:fill="FFFFFF"/>
          <w:lang w:eastAsia="ko-KR"/>
        </w:rPr>
      </w:pPr>
    </w:p>
    <w:p w14:paraId="63BC5200" w14:textId="77777777" w:rsidR="001F7846" w:rsidRPr="006E3AD6" w:rsidRDefault="001F7846" w:rsidP="001F7846">
      <w:pPr>
        <w:pStyle w:val="FootnoteText"/>
        <w:rPr>
          <w:rFonts w:eastAsiaTheme="minorEastAsia"/>
          <w:strike/>
          <w:szCs w:val="20"/>
          <w:bdr w:val="none" w:sz="0" w:space="0" w:color="auto" w:frame="1"/>
          <w:shd w:val="clear" w:color="auto" w:fill="FFFFFF"/>
          <w:lang w:eastAsia="ko-KR"/>
        </w:rPr>
      </w:pPr>
    </w:p>
    <w:p w14:paraId="4AA2C914" w14:textId="17CBEA86" w:rsidR="001F7846" w:rsidRDefault="001F7846" w:rsidP="001F7846">
      <w:pPr>
        <w:shd w:val="clear" w:color="auto" w:fill="DEEAF6" w:themeFill="accent5" w:themeFillTint="33"/>
        <w:tabs>
          <w:tab w:val="left" w:pos="1134"/>
        </w:tabs>
        <w:ind w:left="709" w:hanging="709"/>
        <w:rPr>
          <w:b/>
          <w:bCs/>
        </w:rPr>
      </w:pPr>
      <w:r>
        <w:rPr>
          <w:b/>
          <w:bCs/>
        </w:rPr>
        <w:t xml:space="preserve">     1</w:t>
      </w:r>
      <w:r w:rsidRPr="004228A8">
        <w:rPr>
          <w:b/>
          <w:bCs/>
        </w:rPr>
        <w:t>.</w:t>
      </w:r>
      <w:r>
        <w:rPr>
          <w:b/>
          <w:bCs/>
        </w:rPr>
        <w:t>2</w:t>
      </w:r>
      <w:r w:rsidRPr="004228A8">
        <w:rPr>
          <w:b/>
          <w:bCs/>
        </w:rPr>
        <w:t xml:space="preserve">  </w:t>
      </w:r>
      <w:r>
        <w:rPr>
          <w:b/>
          <w:bCs/>
        </w:rPr>
        <w:t xml:space="preserve"> </w:t>
      </w:r>
      <w:r w:rsidR="00D3186E">
        <w:rPr>
          <w:b/>
          <w:bCs/>
        </w:rPr>
        <w:t>E</w:t>
      </w:r>
      <w:r w:rsidR="00D3186E" w:rsidRPr="00D3186E">
        <w:rPr>
          <w:b/>
          <w:bCs/>
        </w:rPr>
        <w:t>xtra Charge on High OTR (Order to Trade Ratio) to Reflect System Capacity Costs</w:t>
      </w:r>
    </w:p>
    <w:p w14:paraId="09997F58" w14:textId="77777777" w:rsidR="001F7846" w:rsidRPr="00D630AF" w:rsidRDefault="001F7846" w:rsidP="001F7846">
      <w:pPr>
        <w:pStyle w:val="FootnoteText"/>
        <w:ind w:firstLine="567"/>
        <w:rPr>
          <w:rFonts w:eastAsiaTheme="minorEastAsia"/>
          <w:szCs w:val="20"/>
          <w:bdr w:val="none" w:sz="0" w:space="0" w:color="auto" w:frame="1"/>
          <w:shd w:val="clear" w:color="auto" w:fill="FFFFFF"/>
          <w:lang w:eastAsia="ko-KR"/>
        </w:rPr>
      </w:pPr>
    </w:p>
    <w:p w14:paraId="07038819" w14:textId="04093EFB" w:rsidR="00543589" w:rsidRPr="009612BF" w:rsidRDefault="00543589" w:rsidP="0091102E">
      <w:pPr>
        <w:pStyle w:val="FootnoteText"/>
        <w:ind w:firstLine="558"/>
        <w:jc w:val="thaiDistribute"/>
        <w:rPr>
          <w:rFonts w:eastAsiaTheme="minorEastAsia"/>
          <w:sz w:val="30"/>
          <w:szCs w:val="30"/>
          <w:bdr w:val="none" w:sz="0" w:space="0" w:color="auto" w:frame="1"/>
          <w:shd w:val="clear" w:color="auto" w:fill="FFFFFF"/>
          <w:lang w:eastAsia="ko-KR"/>
        </w:rPr>
      </w:pPr>
      <w:r w:rsidRPr="00543589">
        <w:rPr>
          <w:rFonts w:eastAsiaTheme="minorEastAsia"/>
          <w:sz w:val="30"/>
          <w:szCs w:val="30"/>
          <w:bdr w:val="none" w:sz="0" w:space="0" w:color="auto" w:frame="1"/>
          <w:shd w:val="clear" w:color="auto" w:fill="FFFFFF"/>
          <w:lang w:eastAsia="ko-KR"/>
        </w:rPr>
        <w:t>Given that the submission of trading orders with a high ratio of orders compared to matched trades (Deal) or Order to Trade Ratio (“OTR”) and high frequency from certain investors requires the trading system to unnecessarily process a large number of orders, this is considered a high utilization of SET's systemic capacity and may affect the efficiency of the overall market trading system.</w:t>
      </w:r>
    </w:p>
    <w:p w14:paraId="7464F093" w14:textId="74A07B7F" w:rsidR="00543589" w:rsidRPr="00637D25" w:rsidRDefault="00543589" w:rsidP="001F7846">
      <w:pPr>
        <w:pStyle w:val="FootnoteText"/>
        <w:ind w:firstLine="567"/>
        <w:jc w:val="thaiDistribute"/>
        <w:rPr>
          <w:rFonts w:eastAsiaTheme="minorEastAsia"/>
          <w:sz w:val="30"/>
          <w:szCs w:val="30"/>
          <w:bdr w:val="none" w:sz="0" w:space="0" w:color="auto" w:frame="1"/>
          <w:shd w:val="clear" w:color="auto" w:fill="FFFFFF"/>
          <w:cs/>
          <w:lang w:eastAsia="ko-KR"/>
        </w:rPr>
      </w:pPr>
      <w:r w:rsidRPr="00543589">
        <w:rPr>
          <w:rFonts w:eastAsiaTheme="minorEastAsia"/>
          <w:sz w:val="30"/>
          <w:szCs w:val="30"/>
          <w:bdr w:val="none" w:sz="0" w:space="0" w:color="auto" w:frame="1"/>
          <w:shd w:val="clear" w:color="auto" w:fill="FFFFFF"/>
          <w:lang w:eastAsia="ko-KR"/>
        </w:rPr>
        <w:t>SET has studied the operational guidelines of foreign stock exchanges that have established measures to supervise the submission of such trading orders. For example, the United Kingdom (UK) imposes an additional fee in cases where the OTR is greater than 500 (FTSE 100), India imposes a progressive rate additional fee in cases where the OTR is greater than 50, and Germany imposes an additional fee in cases where the OTR is greater than 100,000 (counted per Broker), etc.</w:t>
      </w:r>
    </w:p>
    <w:p w14:paraId="67E96B8C" w14:textId="77777777" w:rsidR="001F7846" w:rsidRDefault="001F7846" w:rsidP="001F7846">
      <w:pPr>
        <w:pStyle w:val="FootnoteText"/>
        <w:ind w:firstLine="567"/>
        <w:rPr>
          <w:rFonts w:eastAsiaTheme="minorEastAsia"/>
          <w:sz w:val="30"/>
          <w:szCs w:val="30"/>
          <w:u w:val="single"/>
          <w:bdr w:val="none" w:sz="0" w:space="0" w:color="auto" w:frame="1"/>
          <w:shd w:val="clear" w:color="auto" w:fill="FFFFFF"/>
          <w:lang w:eastAsia="ko-KR"/>
        </w:rPr>
      </w:pPr>
    </w:p>
    <w:p w14:paraId="00CFC516" w14:textId="6BCAE656" w:rsidR="001F7846" w:rsidRPr="001A6F4F" w:rsidRDefault="00D3186E" w:rsidP="001F7846">
      <w:pPr>
        <w:pStyle w:val="FootnoteText"/>
        <w:ind w:firstLine="567"/>
        <w:rPr>
          <w:rFonts w:eastAsiaTheme="minorEastAsia"/>
          <w:b/>
          <w:bCs/>
          <w:sz w:val="30"/>
          <w:szCs w:val="30"/>
          <w:bdr w:val="none" w:sz="0" w:space="0" w:color="auto" w:frame="1"/>
          <w:shd w:val="clear" w:color="auto" w:fill="FFFFFF"/>
          <w:lang w:eastAsia="ko-KR"/>
        </w:rPr>
      </w:pPr>
      <w:r>
        <w:rPr>
          <w:rFonts w:eastAsiaTheme="minorEastAsia"/>
          <w:b/>
          <w:bCs/>
          <w:sz w:val="30"/>
          <w:szCs w:val="30"/>
          <w:u w:val="single"/>
          <w:bdr w:val="none" w:sz="0" w:space="0" w:color="auto" w:frame="1"/>
          <w:shd w:val="clear" w:color="auto" w:fill="FFFFFF"/>
          <w:lang w:eastAsia="ko-KR"/>
        </w:rPr>
        <w:t>Proposal</w:t>
      </w:r>
      <w:r w:rsidR="001F7846" w:rsidRPr="001A6F4F">
        <w:rPr>
          <w:rFonts w:eastAsiaTheme="minorEastAsia" w:hint="cs"/>
          <w:b/>
          <w:bCs/>
          <w:sz w:val="30"/>
          <w:szCs w:val="30"/>
          <w:u w:val="single"/>
          <w:bdr w:val="none" w:sz="0" w:space="0" w:color="auto" w:frame="1"/>
          <w:shd w:val="clear" w:color="auto" w:fill="FFFFFF"/>
          <w:cs/>
          <w:lang w:eastAsia="ko-KR"/>
        </w:rPr>
        <w:t xml:space="preserve">  </w:t>
      </w:r>
    </w:p>
    <w:p w14:paraId="3DC88DB2" w14:textId="516F230E" w:rsidR="001F7846" w:rsidRPr="00445698" w:rsidRDefault="00D3186E" w:rsidP="002D4F11">
      <w:pPr>
        <w:pStyle w:val="FootnoteText"/>
        <w:ind w:firstLine="567"/>
        <w:jc w:val="thaiDistribute"/>
        <w:rPr>
          <w:rFonts w:eastAsiaTheme="minorEastAsia"/>
          <w:sz w:val="30"/>
          <w:szCs w:val="30"/>
          <w:bdr w:val="none" w:sz="0" w:space="0" w:color="auto" w:frame="1"/>
          <w:shd w:val="clear" w:color="auto" w:fill="FFFFFF"/>
          <w:lang w:eastAsia="ko-KR"/>
        </w:rPr>
      </w:pPr>
      <w:r>
        <w:rPr>
          <w:rFonts w:ascii="Segoe UI" w:hAnsi="Segoe UI" w:cs="Segoe UI"/>
          <w:color w:val="111827"/>
          <w:spacing w:val="2"/>
          <w:sz w:val="23"/>
        </w:rPr>
        <w:t>T</w:t>
      </w:r>
      <w:r w:rsidRPr="00D3186E">
        <w:rPr>
          <w:rFonts w:eastAsiaTheme="minorEastAsia"/>
          <w:sz w:val="30"/>
          <w:szCs w:val="30"/>
          <w:bdr w:val="none" w:sz="0" w:space="0" w:color="auto" w:frame="1"/>
          <w:shd w:val="clear" w:color="auto" w:fill="FFFFFF"/>
          <w:lang w:eastAsia="ko-KR"/>
        </w:rPr>
        <w:t xml:space="preserve">o maintain the stability of the overall trading system and ensure appropriate resource utilization, </w:t>
      </w:r>
      <w:r w:rsidR="008D2AE7">
        <w:rPr>
          <w:rFonts w:eastAsiaTheme="minorEastAsia"/>
          <w:sz w:val="30"/>
          <w:szCs w:val="30"/>
          <w:bdr w:val="none" w:sz="0" w:space="0" w:color="auto" w:frame="1"/>
          <w:shd w:val="clear" w:color="auto" w:fill="FFFFFF"/>
          <w:lang w:eastAsia="ko-KR"/>
        </w:rPr>
        <w:t>SET</w:t>
      </w:r>
      <w:r w:rsidRPr="00D3186E">
        <w:rPr>
          <w:rFonts w:eastAsiaTheme="minorEastAsia"/>
          <w:sz w:val="30"/>
          <w:szCs w:val="30"/>
          <w:bdr w:val="none" w:sz="0" w:space="0" w:color="auto" w:frame="1"/>
          <w:shd w:val="clear" w:color="auto" w:fill="FFFFFF"/>
          <w:lang w:eastAsia="ko-KR"/>
        </w:rPr>
        <w:t xml:space="preserve"> proposes that member companies </w:t>
      </w:r>
      <w:r w:rsidR="00CA48E6" w:rsidRPr="00030485">
        <w:rPr>
          <w:rFonts w:eastAsiaTheme="minorEastAsia"/>
          <w:sz w:val="30"/>
          <w:szCs w:val="30"/>
          <w:bdr w:val="none" w:sz="0" w:space="0" w:color="auto" w:frame="1"/>
          <w:shd w:val="clear" w:color="auto" w:fill="FFFFFF"/>
          <w:lang w:eastAsia="ko-KR"/>
        </w:rPr>
        <w:t>incur</w:t>
      </w:r>
      <w:r w:rsidRPr="00CA48E6">
        <w:rPr>
          <w:rFonts w:eastAsiaTheme="minorEastAsia"/>
          <w:sz w:val="30"/>
          <w:szCs w:val="30"/>
          <w:bdr w:val="none" w:sz="0" w:space="0" w:color="auto" w:frame="1"/>
          <w:shd w:val="clear" w:color="auto" w:fill="FFFFFF"/>
          <w:lang w:eastAsia="ko-KR"/>
        </w:rPr>
        <w:t xml:space="preserve"> a</w:t>
      </w:r>
      <w:r w:rsidRPr="00D3186E">
        <w:rPr>
          <w:rFonts w:eastAsiaTheme="minorEastAsia"/>
          <w:sz w:val="30"/>
          <w:szCs w:val="30"/>
          <w:bdr w:val="none" w:sz="0" w:space="0" w:color="auto" w:frame="1"/>
          <w:shd w:val="clear" w:color="auto" w:fill="FFFFFF"/>
          <w:lang w:eastAsia="ko-KR"/>
        </w:rPr>
        <w:t xml:space="preserve">n Extra Charge for trading accounts that consume high system capacity. This aims to reflect system usage costs and prevent the submission of orders without a genuine intention to execute trades. </w:t>
      </w:r>
      <w:r w:rsidR="008D2AE7">
        <w:rPr>
          <w:rFonts w:eastAsiaTheme="minorEastAsia"/>
          <w:sz w:val="30"/>
          <w:szCs w:val="30"/>
          <w:bdr w:val="none" w:sz="0" w:space="0" w:color="auto" w:frame="1"/>
          <w:shd w:val="clear" w:color="auto" w:fill="FFFFFF"/>
          <w:lang w:eastAsia="ko-KR"/>
        </w:rPr>
        <w:t>SET</w:t>
      </w:r>
      <w:r w:rsidRPr="00D3186E">
        <w:rPr>
          <w:rFonts w:eastAsiaTheme="minorEastAsia"/>
          <w:sz w:val="30"/>
          <w:szCs w:val="30"/>
          <w:bdr w:val="none" w:sz="0" w:space="0" w:color="auto" w:frame="1"/>
          <w:shd w:val="clear" w:color="auto" w:fill="FFFFFF"/>
          <w:lang w:eastAsia="ko-KR"/>
        </w:rPr>
        <w:t xml:space="preserve"> will consider orders with the following characteristic</w:t>
      </w:r>
      <w:r>
        <w:rPr>
          <w:rFonts w:eastAsiaTheme="minorEastAsia"/>
          <w:sz w:val="30"/>
          <w:szCs w:val="30"/>
          <w:bdr w:val="none" w:sz="0" w:space="0" w:color="auto" w:frame="1"/>
          <w:shd w:val="clear" w:color="auto" w:fill="FFFFFF"/>
          <w:lang w:eastAsia="ko-KR"/>
        </w:rPr>
        <w:t>s</w:t>
      </w:r>
      <w:r w:rsidR="008306CE">
        <w:rPr>
          <w:rStyle w:val="FootnoteReference"/>
          <w:rFonts w:eastAsiaTheme="minorEastAsia"/>
          <w:bdr w:val="none" w:sz="0" w:space="0" w:color="auto" w:frame="1"/>
          <w:shd w:val="clear" w:color="auto" w:fill="FFFFFF"/>
          <w:cs/>
          <w:lang w:eastAsia="ko-KR"/>
        </w:rPr>
        <w:footnoteReference w:id="2"/>
      </w:r>
    </w:p>
    <w:p w14:paraId="1C51509B" w14:textId="6394DCA5" w:rsidR="001F7846" w:rsidRPr="00445698" w:rsidRDefault="00D3186E" w:rsidP="001F7846">
      <w:pPr>
        <w:pStyle w:val="FootnoteText"/>
        <w:numPr>
          <w:ilvl w:val="4"/>
          <w:numId w:val="13"/>
        </w:numPr>
        <w:tabs>
          <w:tab w:val="left" w:pos="993"/>
        </w:tabs>
        <w:ind w:left="0"/>
        <w:rPr>
          <w:rFonts w:eastAsiaTheme="minorEastAsia"/>
          <w:sz w:val="30"/>
          <w:szCs w:val="30"/>
          <w:bdr w:val="none" w:sz="0" w:space="0" w:color="auto" w:frame="1"/>
          <w:shd w:val="clear" w:color="auto" w:fill="FFFFFF"/>
          <w:lang w:eastAsia="ko-KR"/>
        </w:rPr>
      </w:pPr>
      <w:r w:rsidRPr="00D3186E">
        <w:rPr>
          <w:rFonts w:eastAsiaTheme="minorEastAsia"/>
          <w:sz w:val="30"/>
          <w:szCs w:val="30"/>
          <w:bdr w:val="none" w:sz="0" w:space="0" w:color="auto" w:frame="1"/>
          <w:shd w:val="clear" w:color="auto" w:fill="FFFFFF"/>
          <w:lang w:eastAsia="ko-KR"/>
        </w:rPr>
        <w:t xml:space="preserve">Order frequency </w:t>
      </w:r>
      <w:r w:rsidRPr="00D3186E">
        <w:rPr>
          <w:rFonts w:eastAsiaTheme="minorEastAsia"/>
          <w:sz w:val="30"/>
          <w:szCs w:val="30"/>
          <w:u w:val="single"/>
          <w:bdr w:val="none" w:sz="0" w:space="0" w:color="auto" w:frame="1"/>
          <w:shd w:val="clear" w:color="auto" w:fill="FFFFFF"/>
          <w:lang w:eastAsia="ko-KR"/>
        </w:rPr>
        <w:t>exceeding</w:t>
      </w:r>
      <w:r w:rsidRPr="00D3186E">
        <w:rPr>
          <w:rFonts w:eastAsiaTheme="minorEastAsia"/>
          <w:sz w:val="30"/>
          <w:szCs w:val="30"/>
          <w:bdr w:val="none" w:sz="0" w:space="0" w:color="auto" w:frame="1"/>
          <w:shd w:val="clear" w:color="auto" w:fill="FFFFFF"/>
          <w:lang w:eastAsia="ko-KR"/>
        </w:rPr>
        <w:t xml:space="preserve"> 50 times per Active Minute</w:t>
      </w:r>
      <w:r>
        <w:rPr>
          <w:rFonts w:eastAsiaTheme="minorEastAsia"/>
          <w:sz w:val="30"/>
          <w:szCs w:val="30"/>
          <w:bdr w:val="none" w:sz="0" w:space="0" w:color="auto" w:frame="1"/>
          <w:shd w:val="clear" w:color="auto" w:fill="FFFFFF"/>
          <w:lang w:eastAsia="ko-KR"/>
        </w:rPr>
        <w:t>; AND</w:t>
      </w:r>
    </w:p>
    <w:p w14:paraId="4F9AF52F" w14:textId="55FEEEA7" w:rsidR="00C45854" w:rsidRPr="00C45854" w:rsidRDefault="00C45854" w:rsidP="00C45854">
      <w:pPr>
        <w:pStyle w:val="FootnoteText"/>
        <w:numPr>
          <w:ilvl w:val="4"/>
          <w:numId w:val="13"/>
        </w:numPr>
        <w:tabs>
          <w:tab w:val="left" w:pos="993"/>
        </w:tabs>
        <w:ind w:left="0"/>
        <w:jc w:val="thaiDistribute"/>
        <w:rPr>
          <w:rFonts w:eastAsiaTheme="minorEastAsia"/>
          <w:bdr w:val="none" w:sz="0" w:space="0" w:color="auto" w:frame="1"/>
          <w:shd w:val="clear" w:color="auto" w:fill="FFFFFF"/>
          <w:lang w:eastAsia="ko-KR"/>
        </w:rPr>
      </w:pPr>
      <w:r w:rsidRPr="00030485">
        <w:rPr>
          <w:rFonts w:eastAsiaTheme="minorEastAsia"/>
          <w:sz w:val="30"/>
          <w:szCs w:val="30"/>
          <w:bdr w:val="none" w:sz="0" w:space="0" w:color="auto" w:frame="1"/>
          <w:shd w:val="clear" w:color="auto" w:fill="FFFFFF"/>
          <w:lang w:eastAsia="ko-KR"/>
        </w:rPr>
        <w:t>An</w:t>
      </w:r>
      <w:r w:rsidRPr="00C45854">
        <w:rPr>
          <w:rFonts w:eastAsiaTheme="minorEastAsia"/>
          <w:sz w:val="30"/>
          <w:szCs w:val="30"/>
          <w:bdr w:val="none" w:sz="0" w:space="0" w:color="auto" w:frame="1"/>
          <w:shd w:val="clear" w:color="auto" w:fill="FFFFFF"/>
          <w:lang w:eastAsia="ko-KR"/>
        </w:rPr>
        <w:t xml:space="preserve"> Order to Trade Ratio (OTR) </w:t>
      </w:r>
      <w:r w:rsidRPr="00A357D3">
        <w:rPr>
          <w:rFonts w:eastAsiaTheme="minorEastAsia"/>
          <w:sz w:val="30"/>
          <w:szCs w:val="30"/>
          <w:u w:val="single"/>
          <w:bdr w:val="none" w:sz="0" w:space="0" w:color="auto" w:frame="1"/>
          <w:shd w:val="clear" w:color="auto" w:fill="FFFFFF"/>
          <w:lang w:eastAsia="ko-KR"/>
        </w:rPr>
        <w:t>exceeding</w:t>
      </w:r>
      <w:r w:rsidRPr="00C45854">
        <w:rPr>
          <w:rFonts w:eastAsiaTheme="minorEastAsia"/>
          <w:sz w:val="30"/>
          <w:szCs w:val="30"/>
          <w:bdr w:val="none" w:sz="0" w:space="0" w:color="auto" w:frame="1"/>
          <w:shd w:val="clear" w:color="auto" w:fill="FFFFFF"/>
          <w:lang w:eastAsia="ko-KR"/>
        </w:rPr>
        <w:t xml:space="preserve"> 100 times.</w:t>
      </w:r>
    </w:p>
    <w:p w14:paraId="768E02A7" w14:textId="06BCE491" w:rsidR="001F7846" w:rsidRPr="006E3AD6" w:rsidRDefault="001F7846" w:rsidP="00C45854">
      <w:pPr>
        <w:pStyle w:val="FootnoteText"/>
        <w:tabs>
          <w:tab w:val="left" w:pos="993"/>
        </w:tabs>
        <w:ind w:left="567"/>
        <w:jc w:val="thaiDistribute"/>
        <w:rPr>
          <w:rFonts w:eastAsiaTheme="minorEastAsia"/>
          <w:sz w:val="30"/>
          <w:szCs w:val="30"/>
          <w:bdr w:val="none" w:sz="0" w:space="0" w:color="auto" w:frame="1"/>
          <w:shd w:val="clear" w:color="auto" w:fill="FFFFFF"/>
          <w:lang w:eastAsia="ko-KR"/>
        </w:rPr>
      </w:pPr>
    </w:p>
    <w:p w14:paraId="4108B149" w14:textId="13F233EC" w:rsidR="001F7846" w:rsidRDefault="00C45854" w:rsidP="001F7846">
      <w:pPr>
        <w:pStyle w:val="FootnoteText"/>
        <w:ind w:firstLine="567"/>
        <w:jc w:val="thaiDistribute"/>
        <w:rPr>
          <w:rFonts w:eastAsiaTheme="minorEastAsia"/>
          <w:sz w:val="30"/>
          <w:szCs w:val="30"/>
          <w:bdr w:val="none" w:sz="0" w:space="0" w:color="auto" w:frame="1"/>
          <w:shd w:val="clear" w:color="auto" w:fill="FFFFFF"/>
          <w:lang w:eastAsia="ko-KR"/>
        </w:rPr>
      </w:pPr>
      <w:r w:rsidRPr="00C45854">
        <w:rPr>
          <w:rFonts w:eastAsiaTheme="minorEastAsia"/>
          <w:sz w:val="30"/>
          <w:szCs w:val="30"/>
          <w:bdr w:val="none" w:sz="0" w:space="0" w:color="auto" w:frame="1"/>
          <w:shd w:val="clear" w:color="auto" w:fill="FFFFFF"/>
          <w:lang w:eastAsia="ko-KR"/>
        </w:rPr>
        <w:t xml:space="preserve">If a trading account meets the above criteria, it will be subject to an Extra Charge </w:t>
      </w:r>
      <w:r w:rsidRPr="00C45854">
        <w:rPr>
          <w:rFonts w:eastAsiaTheme="minorEastAsia"/>
          <w:sz w:val="30"/>
          <w:szCs w:val="30"/>
          <w:u w:val="single"/>
          <w:bdr w:val="none" w:sz="0" w:space="0" w:color="auto" w:frame="1"/>
          <w:shd w:val="clear" w:color="auto" w:fill="FFFFFF"/>
          <w:lang w:eastAsia="ko-KR"/>
        </w:rPr>
        <w:t>only for the portion exceeding</w:t>
      </w:r>
      <w:r w:rsidR="001F7846" w:rsidRPr="000358F1">
        <w:rPr>
          <w:rFonts w:eastAsiaTheme="minorEastAsia"/>
          <w:sz w:val="30"/>
          <w:szCs w:val="30"/>
          <w:bdr w:val="none" w:sz="0" w:space="0" w:color="auto" w:frame="1"/>
          <w:shd w:val="clear" w:color="auto" w:fill="FFFFFF"/>
          <w:cs/>
          <w:lang w:eastAsia="ko-KR"/>
        </w:rPr>
        <w:t xml:space="preserve"> </w:t>
      </w:r>
      <w:r w:rsidR="001F7846" w:rsidRPr="000358F1">
        <w:rPr>
          <w:rFonts w:eastAsiaTheme="minorEastAsia"/>
          <w:sz w:val="30"/>
          <w:szCs w:val="30"/>
          <w:bdr w:val="none" w:sz="0" w:space="0" w:color="auto" w:frame="1"/>
          <w:shd w:val="clear" w:color="auto" w:fill="FFFFFF"/>
          <w:lang w:eastAsia="ko-KR"/>
        </w:rPr>
        <w:t>30,000</w:t>
      </w:r>
      <w:r>
        <w:rPr>
          <w:rFonts w:eastAsiaTheme="minorEastAsia"/>
          <w:sz w:val="30"/>
          <w:szCs w:val="30"/>
          <w:bdr w:val="none" w:sz="0" w:space="0" w:color="auto" w:frame="1"/>
          <w:shd w:val="clear" w:color="auto" w:fill="FFFFFF"/>
          <w:lang w:eastAsia="ko-KR"/>
        </w:rPr>
        <w:t xml:space="preserve"> orders/day</w:t>
      </w:r>
      <w:r w:rsidR="0003631B" w:rsidRPr="000358F1">
        <w:rPr>
          <w:rStyle w:val="FootnoteReference"/>
          <w:rFonts w:eastAsiaTheme="minorEastAsia"/>
          <w:bdr w:val="none" w:sz="0" w:space="0" w:color="auto" w:frame="1"/>
          <w:shd w:val="clear" w:color="auto" w:fill="FFFFFF"/>
          <w:lang w:eastAsia="ko-KR"/>
        </w:rPr>
        <w:footnoteReference w:id="3"/>
      </w:r>
      <w:r w:rsidR="001F7846" w:rsidRPr="000358F1">
        <w:rPr>
          <w:rFonts w:eastAsiaTheme="minorEastAsia"/>
          <w:sz w:val="30"/>
          <w:szCs w:val="30"/>
          <w:bdr w:val="none" w:sz="0" w:space="0" w:color="auto" w:frame="1"/>
          <w:shd w:val="clear" w:color="auto" w:fill="FFFFFF"/>
          <w:lang w:eastAsia="ko-KR"/>
        </w:rPr>
        <w:t xml:space="preserve"> </w:t>
      </w:r>
      <w:r w:rsidRPr="00C45854">
        <w:rPr>
          <w:rFonts w:eastAsiaTheme="minorEastAsia"/>
          <w:sz w:val="30"/>
          <w:szCs w:val="30"/>
          <w:bdr w:val="none" w:sz="0" w:space="0" w:color="auto" w:frame="1"/>
          <w:shd w:val="clear" w:color="auto" w:fill="FFFFFF"/>
          <w:lang w:eastAsia="ko-KR"/>
        </w:rPr>
        <w:t>at a rate of 0.15 Baht (15 Satang) per order. This measure will not apply to orders placed by registered Market Makers.</w:t>
      </w:r>
    </w:p>
    <w:tbl>
      <w:tblPr>
        <w:tblStyle w:val="TableGrid"/>
        <w:tblW w:w="0" w:type="auto"/>
        <w:tblLook w:val="04A0" w:firstRow="1" w:lastRow="0" w:firstColumn="1" w:lastColumn="0" w:noHBand="0" w:noVBand="1"/>
      </w:tblPr>
      <w:tblGrid>
        <w:gridCol w:w="988"/>
        <w:gridCol w:w="8500"/>
      </w:tblGrid>
      <w:tr w:rsidR="00755BB2" w14:paraId="5B2768B9" w14:textId="77777777" w:rsidTr="006E3AD6">
        <w:tc>
          <w:tcPr>
            <w:tcW w:w="988" w:type="dxa"/>
            <w:shd w:val="clear" w:color="auto" w:fill="002060"/>
          </w:tcPr>
          <w:p w14:paraId="65D0F943" w14:textId="165BA9B1" w:rsidR="00755BB2" w:rsidRDefault="00163081" w:rsidP="008C02DA">
            <w:pPr>
              <w:tabs>
                <w:tab w:val="left" w:pos="567"/>
                <w:tab w:val="left" w:pos="1440"/>
              </w:tabs>
              <w:snapToGrid w:val="0"/>
              <w:jc w:val="thaiDistribute"/>
              <w:rPr>
                <w:rFonts w:eastAsiaTheme="minorEastAsia"/>
                <w:sz w:val="20"/>
                <w:szCs w:val="20"/>
                <w:bdr w:val="none" w:sz="0" w:space="0" w:color="auto" w:frame="1"/>
                <w:shd w:val="clear" w:color="auto" w:fill="FFFFFF"/>
                <w:lang w:eastAsia="ko-KR"/>
              </w:rPr>
            </w:pPr>
            <w:r>
              <w:rPr>
                <w:b/>
                <w:bCs/>
                <w:color w:val="FFFFFF" w:themeColor="background1"/>
                <w:sz w:val="32"/>
                <w:szCs w:val="32"/>
              </w:rPr>
              <w:lastRenderedPageBreak/>
              <w:t>Group</w:t>
            </w:r>
            <w:r w:rsidR="001F7846">
              <w:rPr>
                <w:b/>
                <w:bCs/>
                <w:color w:val="FFFFFF" w:themeColor="background1"/>
                <w:sz w:val="32"/>
                <w:szCs w:val="32"/>
              </w:rPr>
              <w:t>2</w:t>
            </w:r>
          </w:p>
        </w:tc>
        <w:tc>
          <w:tcPr>
            <w:tcW w:w="8500" w:type="dxa"/>
            <w:shd w:val="clear" w:color="auto" w:fill="FFC000"/>
          </w:tcPr>
          <w:p w14:paraId="1CF76D43" w14:textId="2E5EF333" w:rsidR="00755BB2" w:rsidRDefault="00163081" w:rsidP="008C02DA">
            <w:pPr>
              <w:tabs>
                <w:tab w:val="left" w:pos="567"/>
                <w:tab w:val="left" w:pos="1440"/>
              </w:tabs>
              <w:snapToGrid w:val="0"/>
              <w:jc w:val="thaiDistribute"/>
              <w:rPr>
                <w:rFonts w:eastAsiaTheme="minorEastAsia"/>
                <w:sz w:val="20"/>
                <w:szCs w:val="20"/>
                <w:bdr w:val="none" w:sz="0" w:space="0" w:color="auto" w:frame="1"/>
                <w:shd w:val="clear" w:color="auto" w:fill="FFFFFF"/>
                <w:lang w:eastAsia="ko-KR"/>
              </w:rPr>
            </w:pPr>
            <w:r>
              <w:rPr>
                <w:b/>
                <w:bCs/>
                <w:color w:val="000000" w:themeColor="text1"/>
                <w:sz w:val="32"/>
                <w:szCs w:val="32"/>
              </w:rPr>
              <w:t>Revised Measures</w:t>
            </w:r>
          </w:p>
        </w:tc>
      </w:tr>
    </w:tbl>
    <w:p w14:paraId="3D874240" w14:textId="77777777" w:rsidR="00755BB2" w:rsidRDefault="00755BB2" w:rsidP="008C02DA">
      <w:pPr>
        <w:tabs>
          <w:tab w:val="left" w:pos="567"/>
          <w:tab w:val="left" w:pos="1440"/>
        </w:tabs>
        <w:snapToGrid w:val="0"/>
        <w:jc w:val="thaiDistribute"/>
        <w:rPr>
          <w:rFonts w:eastAsiaTheme="minorEastAsia"/>
          <w:sz w:val="20"/>
          <w:szCs w:val="20"/>
          <w:bdr w:val="none" w:sz="0" w:space="0" w:color="auto" w:frame="1"/>
          <w:shd w:val="clear" w:color="auto" w:fill="FFFFFF"/>
          <w:lang w:eastAsia="ko-KR"/>
        </w:rPr>
      </w:pPr>
    </w:p>
    <w:p w14:paraId="398886C3" w14:textId="664058BD" w:rsidR="00B35C74" w:rsidRDefault="00B35C74" w:rsidP="00B35C74">
      <w:pPr>
        <w:tabs>
          <w:tab w:val="left" w:pos="567"/>
          <w:tab w:val="left" w:pos="1276"/>
          <w:tab w:val="left" w:pos="1701"/>
          <w:tab w:val="left" w:pos="1985"/>
        </w:tabs>
        <w:jc w:val="thaiDistribute"/>
        <w:rPr>
          <w:color w:val="000000" w:themeColor="text1"/>
        </w:rPr>
      </w:pPr>
      <w:r w:rsidRPr="006E3AD6">
        <w:rPr>
          <w:color w:val="000000" w:themeColor="text1"/>
          <w:spacing w:val="-4"/>
          <w:cs/>
        </w:rPr>
        <w:tab/>
      </w:r>
      <w:r w:rsidR="00163081" w:rsidRPr="00163081">
        <w:rPr>
          <w:color w:val="000000" w:themeColor="text1"/>
        </w:rPr>
        <w:t xml:space="preserve">The proposed revised measures consist of 3 measures, </w:t>
      </w:r>
      <w:r w:rsidR="00163081" w:rsidRPr="00163081">
        <w:rPr>
          <w:rFonts w:eastAsiaTheme="minorEastAsia"/>
          <w:bdr w:val="none" w:sz="0" w:space="0" w:color="auto" w:frame="1"/>
          <w:shd w:val="clear" w:color="auto" w:fill="FFFFFF"/>
          <w:lang w:eastAsia="ko-KR"/>
        </w:rPr>
        <w:t>detailed as follows:</w:t>
      </w:r>
    </w:p>
    <w:p w14:paraId="11872A09" w14:textId="77777777" w:rsidR="00B35C74" w:rsidRDefault="00B35C74" w:rsidP="008C02DA">
      <w:pPr>
        <w:tabs>
          <w:tab w:val="left" w:pos="567"/>
          <w:tab w:val="left" w:pos="1440"/>
        </w:tabs>
        <w:snapToGrid w:val="0"/>
        <w:jc w:val="thaiDistribute"/>
        <w:rPr>
          <w:rFonts w:eastAsiaTheme="minorEastAsia"/>
          <w:sz w:val="20"/>
          <w:szCs w:val="20"/>
          <w:bdr w:val="none" w:sz="0" w:space="0" w:color="auto" w:frame="1"/>
          <w:shd w:val="clear" w:color="auto" w:fill="FFFFFF"/>
          <w:lang w:eastAsia="ko-KR"/>
        </w:rPr>
      </w:pPr>
    </w:p>
    <w:p w14:paraId="7F20A10A" w14:textId="36CE28D8" w:rsidR="00B13F4A" w:rsidRPr="00477262" w:rsidRDefault="00142DD6" w:rsidP="006E3AD6">
      <w:pPr>
        <w:shd w:val="clear" w:color="auto" w:fill="DEEAF6" w:themeFill="accent5" w:themeFillTint="33"/>
        <w:tabs>
          <w:tab w:val="left" w:pos="567"/>
          <w:tab w:val="left" w:pos="1134"/>
        </w:tabs>
        <w:ind w:firstLine="284"/>
        <w:rPr>
          <w:b/>
          <w:bCs/>
          <w:strike/>
        </w:rPr>
      </w:pPr>
      <w:r>
        <w:rPr>
          <w:b/>
          <w:bCs/>
        </w:rPr>
        <w:tab/>
      </w:r>
      <w:r w:rsidR="001F7846">
        <w:rPr>
          <w:b/>
          <w:bCs/>
        </w:rPr>
        <w:t>2</w:t>
      </w:r>
      <w:r w:rsidR="00755BB2">
        <w:rPr>
          <w:b/>
          <w:bCs/>
        </w:rPr>
        <w:t>.</w:t>
      </w:r>
      <w:r w:rsidR="00B13F4A" w:rsidRPr="004228A8">
        <w:rPr>
          <w:b/>
          <w:bCs/>
        </w:rPr>
        <w:t>1</w:t>
      </w:r>
      <w:r w:rsidR="00755BB2">
        <w:rPr>
          <w:b/>
          <w:bCs/>
        </w:rPr>
        <w:t xml:space="preserve"> </w:t>
      </w:r>
      <w:r w:rsidR="00587479">
        <w:rPr>
          <w:b/>
          <w:bCs/>
        </w:rPr>
        <w:t xml:space="preserve">Revision of the Uptick Rule for Short Selling </w:t>
      </w:r>
    </w:p>
    <w:p w14:paraId="6B0A506A" w14:textId="5FCA6332" w:rsidR="00954889" w:rsidRDefault="00954889" w:rsidP="008C02DA">
      <w:pPr>
        <w:tabs>
          <w:tab w:val="left" w:pos="567"/>
          <w:tab w:val="left" w:pos="1440"/>
        </w:tabs>
        <w:snapToGrid w:val="0"/>
        <w:jc w:val="thaiDistribute"/>
        <w:rPr>
          <w:rFonts w:eastAsiaTheme="minorEastAsia"/>
          <w:bdr w:val="none" w:sz="0" w:space="0" w:color="auto" w:frame="1"/>
          <w:shd w:val="clear" w:color="auto" w:fill="FFFFFF"/>
          <w:lang w:eastAsia="ko-KR"/>
        </w:rPr>
      </w:pPr>
    </w:p>
    <w:p w14:paraId="4F703853" w14:textId="425709D6" w:rsidR="00587479" w:rsidRPr="004228A8" w:rsidRDefault="00587479" w:rsidP="008C02DA">
      <w:pPr>
        <w:tabs>
          <w:tab w:val="left" w:pos="567"/>
          <w:tab w:val="left" w:pos="1440"/>
        </w:tabs>
        <w:snapToGrid w:val="0"/>
        <w:jc w:val="thaiDistribute"/>
        <w:rPr>
          <w:rFonts w:eastAsiaTheme="minorEastAsia"/>
          <w:bdr w:val="none" w:sz="0" w:space="0" w:color="auto" w:frame="1"/>
          <w:shd w:val="clear" w:color="auto" w:fill="FFFFFF"/>
          <w:cs/>
          <w:lang w:eastAsia="ko-KR"/>
        </w:rPr>
      </w:pPr>
      <w:r>
        <w:rPr>
          <w:rFonts w:eastAsiaTheme="minorEastAsia"/>
          <w:bdr w:val="none" w:sz="0" w:space="0" w:color="auto" w:frame="1"/>
          <w:shd w:val="clear" w:color="auto" w:fill="FFFFFF"/>
          <w:cs/>
          <w:lang w:eastAsia="ko-KR"/>
        </w:rPr>
        <w:tab/>
      </w:r>
      <w:r w:rsidRPr="00587479">
        <w:rPr>
          <w:rFonts w:eastAsiaTheme="minorEastAsia"/>
          <w:bdr w:val="none" w:sz="0" w:space="0" w:color="auto" w:frame="1"/>
          <w:shd w:val="clear" w:color="auto" w:fill="FFFFFF"/>
          <w:lang w:eastAsia="ko-KR"/>
        </w:rPr>
        <w:t xml:space="preserve">Currently, </w:t>
      </w:r>
      <w:r w:rsidR="008D2AE7">
        <w:rPr>
          <w:rFonts w:eastAsiaTheme="minorEastAsia"/>
          <w:bdr w:val="none" w:sz="0" w:space="0" w:color="auto" w:frame="1"/>
          <w:shd w:val="clear" w:color="auto" w:fill="FFFFFF"/>
          <w:lang w:eastAsia="ko-KR"/>
        </w:rPr>
        <w:t>SET</w:t>
      </w:r>
      <w:r w:rsidRPr="00587479">
        <w:rPr>
          <w:rFonts w:eastAsiaTheme="minorEastAsia"/>
          <w:bdr w:val="none" w:sz="0" w:space="0" w:color="auto" w:frame="1"/>
          <w:shd w:val="clear" w:color="auto" w:fill="FFFFFF"/>
          <w:lang w:eastAsia="ko-KR"/>
        </w:rPr>
        <w:t xml:space="preserve"> </w:t>
      </w:r>
      <w:r w:rsidR="00030485">
        <w:rPr>
          <w:rFonts w:eastAsiaTheme="minorEastAsia"/>
          <w:bdr w:val="none" w:sz="0" w:space="0" w:color="auto" w:frame="1"/>
          <w:shd w:val="clear" w:color="auto" w:fill="FFFFFF"/>
          <w:lang w:eastAsia="ko-KR"/>
        </w:rPr>
        <w:t xml:space="preserve">has </w:t>
      </w:r>
      <w:r w:rsidR="00CA48E6" w:rsidRPr="00030485">
        <w:rPr>
          <w:rFonts w:eastAsiaTheme="minorEastAsia"/>
          <w:bdr w:val="none" w:sz="0" w:space="0" w:color="auto" w:frame="1"/>
          <w:shd w:val="clear" w:color="auto" w:fill="FFFFFF"/>
          <w:lang w:eastAsia="ko-KR"/>
        </w:rPr>
        <w:t>require</w:t>
      </w:r>
      <w:r w:rsidR="00030485">
        <w:rPr>
          <w:rFonts w:eastAsiaTheme="minorEastAsia"/>
          <w:bdr w:val="none" w:sz="0" w:space="0" w:color="auto" w:frame="1"/>
          <w:shd w:val="clear" w:color="auto" w:fill="FFFFFF"/>
          <w:lang w:eastAsia="ko-KR"/>
        </w:rPr>
        <w:t>d</w:t>
      </w:r>
      <w:r w:rsidRPr="00030485">
        <w:rPr>
          <w:rFonts w:eastAsiaTheme="minorEastAsia"/>
          <w:bdr w:val="none" w:sz="0" w:space="0" w:color="auto" w:frame="1"/>
          <w:shd w:val="clear" w:color="auto" w:fill="FFFFFF"/>
          <w:lang w:eastAsia="ko-KR"/>
        </w:rPr>
        <w:t xml:space="preserve"> short sell orders </w:t>
      </w:r>
      <w:r w:rsidR="00030485">
        <w:rPr>
          <w:rFonts w:eastAsiaTheme="minorEastAsia"/>
          <w:bdr w:val="none" w:sz="0" w:space="0" w:color="auto" w:frame="1"/>
          <w:shd w:val="clear" w:color="auto" w:fill="FFFFFF"/>
          <w:lang w:eastAsia="ko-KR"/>
        </w:rPr>
        <w:t xml:space="preserve">to </w:t>
      </w:r>
      <w:r w:rsidRPr="00030485">
        <w:rPr>
          <w:rFonts w:eastAsiaTheme="minorEastAsia"/>
          <w:bdr w:val="none" w:sz="0" w:space="0" w:color="auto" w:frame="1"/>
          <w:shd w:val="clear" w:color="auto" w:fill="FFFFFF"/>
          <w:lang w:eastAsia="ko-KR"/>
        </w:rPr>
        <w:t xml:space="preserve">be placed at a price higher than the last traded price (Uptick rule), effective since July 1, 2024. However, a review of this measure revealed that it adversely impacts stock liquidity and slows down the price discovery mechanism. Furthermore, </w:t>
      </w:r>
      <w:r w:rsidR="00CA48E6" w:rsidRPr="00030485">
        <w:rPr>
          <w:rFonts w:eastAsiaTheme="minorEastAsia"/>
          <w:bdr w:val="none" w:sz="0" w:space="0" w:color="auto" w:frame="1"/>
          <w:shd w:val="clear" w:color="auto" w:fill="FFFFFF"/>
          <w:lang w:eastAsia="ko-KR"/>
        </w:rPr>
        <w:t xml:space="preserve">other foreign </w:t>
      </w:r>
      <w:r w:rsidRPr="00030485">
        <w:rPr>
          <w:rFonts w:eastAsiaTheme="minorEastAsia"/>
          <w:bdr w:val="none" w:sz="0" w:space="0" w:color="auto" w:frame="1"/>
          <w:shd w:val="clear" w:color="auto" w:fill="FFFFFF"/>
          <w:lang w:eastAsia="ko-KR"/>
        </w:rPr>
        <w:t>exchanges such as Taiwan Stock Exchange (TWSE), Japan Exchange Group (JPX), and US exchanges only apply the Uptick rule when a stock’s price is declining.</w:t>
      </w:r>
    </w:p>
    <w:p w14:paraId="1EC4082F" w14:textId="77777777" w:rsidR="008C02DA" w:rsidRPr="008C02DA" w:rsidRDefault="008C02DA" w:rsidP="008C02DA">
      <w:pPr>
        <w:pStyle w:val="ListParagraph"/>
        <w:tabs>
          <w:tab w:val="left" w:pos="1440"/>
        </w:tabs>
        <w:snapToGrid w:val="0"/>
        <w:ind w:left="0" w:firstLine="810"/>
        <w:jc w:val="thaiDistribute"/>
        <w:rPr>
          <w:rFonts w:eastAsiaTheme="minorEastAsia"/>
          <w:sz w:val="20"/>
          <w:szCs w:val="20"/>
          <w:u w:val="single"/>
          <w:bdr w:val="none" w:sz="0" w:space="0" w:color="auto" w:frame="1"/>
          <w:shd w:val="clear" w:color="auto" w:fill="FFFFFF"/>
          <w:lang w:eastAsia="ko-KR"/>
        </w:rPr>
      </w:pPr>
    </w:p>
    <w:p w14:paraId="0CA54A85" w14:textId="25666105" w:rsidR="008C02DA" w:rsidRPr="001A6F4F" w:rsidRDefault="00025B71" w:rsidP="00923111">
      <w:pPr>
        <w:pStyle w:val="ListParagraph"/>
        <w:tabs>
          <w:tab w:val="left" w:pos="1440"/>
        </w:tabs>
        <w:snapToGrid w:val="0"/>
        <w:ind w:left="0" w:firstLine="540"/>
        <w:jc w:val="thaiDistribute"/>
        <w:rPr>
          <w:rFonts w:eastAsiaTheme="minorEastAsia"/>
          <w:b/>
          <w:bCs/>
          <w:szCs w:val="30"/>
          <w:u w:val="single"/>
          <w:bdr w:val="none" w:sz="0" w:space="0" w:color="auto" w:frame="1"/>
          <w:shd w:val="clear" w:color="auto" w:fill="FFFFFF"/>
          <w:lang w:eastAsia="ko-KR"/>
        </w:rPr>
      </w:pPr>
      <w:r>
        <w:rPr>
          <w:rFonts w:eastAsiaTheme="minorEastAsia"/>
          <w:b/>
          <w:bCs/>
          <w:szCs w:val="30"/>
          <w:u w:val="single"/>
          <w:bdr w:val="none" w:sz="0" w:space="0" w:color="auto" w:frame="1"/>
          <w:shd w:val="clear" w:color="auto" w:fill="FFFFFF"/>
          <w:lang w:eastAsia="ko-KR"/>
        </w:rPr>
        <w:t>Proposal</w:t>
      </w:r>
    </w:p>
    <w:p w14:paraId="20513748" w14:textId="32315870" w:rsidR="0003631B" w:rsidRPr="001A6F4F" w:rsidRDefault="00025B71" w:rsidP="00923111">
      <w:pPr>
        <w:pStyle w:val="ListParagraph"/>
        <w:tabs>
          <w:tab w:val="left" w:pos="1440"/>
        </w:tabs>
        <w:snapToGrid w:val="0"/>
        <w:ind w:left="0" w:firstLine="540"/>
        <w:jc w:val="thaiDistribute"/>
        <w:rPr>
          <w:rFonts w:eastAsiaTheme="minorEastAsia"/>
          <w:szCs w:val="30"/>
          <w:bdr w:val="none" w:sz="0" w:space="0" w:color="auto" w:frame="1"/>
          <w:shd w:val="clear" w:color="auto" w:fill="FFFFFF"/>
          <w:lang w:eastAsia="ko-KR"/>
        </w:rPr>
      </w:pPr>
      <w:r w:rsidRPr="00025B71">
        <w:rPr>
          <w:rFonts w:eastAsiaTheme="minorEastAsia"/>
          <w:szCs w:val="30"/>
          <w:bdr w:val="none" w:sz="0" w:space="0" w:color="auto" w:frame="1"/>
          <w:shd w:val="clear" w:color="auto" w:fill="FFFFFF"/>
          <w:lang w:eastAsia="ko-KR"/>
        </w:rPr>
        <w:t xml:space="preserve">To decelerate selling pressure during volatile markets and maintain market balance while mitigating the negative impact on liquidity, </w:t>
      </w:r>
      <w:r w:rsidR="008D2AE7">
        <w:rPr>
          <w:rFonts w:eastAsiaTheme="minorEastAsia"/>
          <w:szCs w:val="30"/>
          <w:bdr w:val="none" w:sz="0" w:space="0" w:color="auto" w:frame="1"/>
          <w:shd w:val="clear" w:color="auto" w:fill="FFFFFF"/>
          <w:lang w:eastAsia="ko-KR"/>
        </w:rPr>
        <w:t>SET</w:t>
      </w:r>
      <w:r w:rsidRPr="00025B71">
        <w:rPr>
          <w:rFonts w:eastAsiaTheme="minorEastAsia"/>
          <w:szCs w:val="30"/>
          <w:bdr w:val="none" w:sz="0" w:space="0" w:color="auto" w:frame="1"/>
          <w:shd w:val="clear" w:color="auto" w:fill="FFFFFF"/>
          <w:lang w:eastAsia="ko-KR"/>
        </w:rPr>
        <w:t xml:space="preserve"> proposes revising the criteria as shown in the table below:</w:t>
      </w:r>
    </w:p>
    <w:p w14:paraId="12D07104" w14:textId="77777777" w:rsidR="008C02DA" w:rsidRPr="008C02DA" w:rsidRDefault="008C02DA" w:rsidP="008C02DA">
      <w:pPr>
        <w:pStyle w:val="ListParagraph"/>
        <w:tabs>
          <w:tab w:val="left" w:pos="1440"/>
        </w:tabs>
        <w:snapToGrid w:val="0"/>
        <w:ind w:left="0" w:firstLine="810"/>
        <w:jc w:val="thaiDistribute"/>
        <w:rPr>
          <w:rFonts w:eastAsiaTheme="minorEastAsia"/>
          <w:sz w:val="20"/>
          <w:szCs w:val="20"/>
          <w:bdr w:val="none" w:sz="0" w:space="0" w:color="auto" w:frame="1"/>
          <w:shd w:val="clear" w:color="auto" w:fill="FFFFFF"/>
          <w:lang w:eastAsia="ko-KR"/>
        </w:rPr>
      </w:pPr>
    </w:p>
    <w:tbl>
      <w:tblPr>
        <w:tblStyle w:val="TableGrid"/>
        <w:tblW w:w="8647" w:type="dxa"/>
        <w:tblInd w:w="562" w:type="dxa"/>
        <w:tblLook w:val="04A0" w:firstRow="1" w:lastRow="0" w:firstColumn="1" w:lastColumn="0" w:noHBand="0" w:noVBand="1"/>
      </w:tblPr>
      <w:tblGrid>
        <w:gridCol w:w="3119"/>
        <w:gridCol w:w="5528"/>
      </w:tblGrid>
      <w:tr w:rsidR="004228A8" w:rsidRPr="004228A8" w14:paraId="66CA4C91" w14:textId="77777777" w:rsidTr="006E3AD6">
        <w:trPr>
          <w:trHeight w:val="257"/>
        </w:trPr>
        <w:tc>
          <w:tcPr>
            <w:tcW w:w="3119" w:type="dxa"/>
            <w:shd w:val="clear" w:color="auto" w:fill="FFC000"/>
            <w:vAlign w:val="center"/>
          </w:tcPr>
          <w:p w14:paraId="15C73AE4" w14:textId="13EDD675" w:rsidR="00954889" w:rsidRPr="006E3AD6" w:rsidRDefault="00F052B4" w:rsidP="008C02DA">
            <w:pPr>
              <w:pStyle w:val="FootnoteText"/>
              <w:jc w:val="center"/>
              <w:rPr>
                <w:rFonts w:eastAsiaTheme="minorEastAsia"/>
                <w:b/>
                <w:bCs/>
                <w:sz w:val="28"/>
                <w:szCs w:val="28"/>
                <w:bdr w:val="none" w:sz="0" w:space="0" w:color="auto" w:frame="1"/>
                <w:shd w:val="clear" w:color="auto" w:fill="FFFFFF"/>
                <w:lang w:eastAsia="ko-KR"/>
              </w:rPr>
            </w:pPr>
            <w:r>
              <w:rPr>
                <w:b/>
                <w:bCs/>
                <w:sz w:val="28"/>
                <w:szCs w:val="28"/>
              </w:rPr>
              <w:t>Current</w:t>
            </w:r>
          </w:p>
        </w:tc>
        <w:tc>
          <w:tcPr>
            <w:tcW w:w="5528" w:type="dxa"/>
            <w:shd w:val="clear" w:color="auto" w:fill="FFC000"/>
            <w:vAlign w:val="center"/>
          </w:tcPr>
          <w:p w14:paraId="172AFA20" w14:textId="53171CD2" w:rsidR="00954889" w:rsidRPr="006E3AD6" w:rsidRDefault="00F052B4" w:rsidP="008C02DA">
            <w:pPr>
              <w:pStyle w:val="FootnoteText"/>
              <w:jc w:val="center"/>
              <w:rPr>
                <w:rFonts w:eastAsiaTheme="minorEastAsia"/>
                <w:b/>
                <w:bCs/>
                <w:sz w:val="28"/>
                <w:szCs w:val="28"/>
                <w:bdr w:val="none" w:sz="0" w:space="0" w:color="auto" w:frame="1"/>
                <w:shd w:val="clear" w:color="auto" w:fill="FFFFFF"/>
                <w:lang w:eastAsia="ko-KR"/>
              </w:rPr>
            </w:pPr>
            <w:r>
              <w:rPr>
                <w:b/>
                <w:bCs/>
                <w:sz w:val="28"/>
                <w:szCs w:val="28"/>
              </w:rPr>
              <w:t>Proposed</w:t>
            </w:r>
            <w:r w:rsidR="00634369" w:rsidRPr="006E3AD6">
              <w:rPr>
                <w:rFonts w:eastAsiaTheme="minorEastAsia"/>
                <w:b/>
                <w:bCs/>
                <w:sz w:val="28"/>
                <w:szCs w:val="28"/>
                <w:bdr w:val="none" w:sz="0" w:space="0" w:color="auto" w:frame="1"/>
                <w:shd w:val="clear" w:color="auto" w:fill="FFC000"/>
                <w:lang w:eastAsia="ko-KR"/>
              </w:rPr>
              <w:t>*</w:t>
            </w:r>
          </w:p>
        </w:tc>
      </w:tr>
      <w:tr w:rsidR="004228A8" w:rsidRPr="004228A8" w14:paraId="4A3BE028" w14:textId="77777777" w:rsidTr="006E3AD6">
        <w:trPr>
          <w:trHeight w:val="841"/>
        </w:trPr>
        <w:tc>
          <w:tcPr>
            <w:tcW w:w="3119" w:type="dxa"/>
          </w:tcPr>
          <w:p w14:paraId="5E03B865" w14:textId="451448E5" w:rsidR="00954889" w:rsidRPr="004228A8" w:rsidRDefault="00F052B4" w:rsidP="00F052B4">
            <w:pPr>
              <w:pStyle w:val="FootnoteText"/>
              <w:numPr>
                <w:ilvl w:val="0"/>
                <w:numId w:val="19"/>
              </w:numPr>
              <w:ind w:left="315" w:hanging="284"/>
              <w:rPr>
                <w:rFonts w:eastAsiaTheme="minorEastAsia"/>
                <w:sz w:val="30"/>
                <w:szCs w:val="30"/>
                <w:bdr w:val="none" w:sz="0" w:space="0" w:color="auto" w:frame="1"/>
                <w:shd w:val="clear" w:color="auto" w:fill="FFFFFF"/>
                <w:lang w:eastAsia="ko-KR"/>
              </w:rPr>
            </w:pPr>
            <w:r w:rsidRPr="00F052B4">
              <w:rPr>
                <w:rFonts w:eastAsiaTheme="minorEastAsia"/>
                <w:sz w:val="30"/>
                <w:szCs w:val="30"/>
                <w:bdr w:val="none" w:sz="0" w:space="0" w:color="auto" w:frame="1"/>
                <w:shd w:val="clear" w:color="auto" w:fill="FFFFFF"/>
                <w:lang w:eastAsia="ko-KR"/>
              </w:rPr>
              <w:t>Short sell orders must be priced </w:t>
            </w:r>
            <w:r w:rsidRPr="00F052B4">
              <w:rPr>
                <w:rFonts w:eastAsiaTheme="minorEastAsia"/>
                <w:sz w:val="30"/>
                <w:szCs w:val="30"/>
                <w:u w:val="single"/>
                <w:bdr w:val="none" w:sz="0" w:space="0" w:color="auto" w:frame="1"/>
                <w:shd w:val="clear" w:color="auto" w:fill="FFFFFF"/>
                <w:lang w:eastAsia="ko-KR"/>
              </w:rPr>
              <w:t>higher than</w:t>
            </w:r>
            <w:r w:rsidRPr="00F052B4">
              <w:rPr>
                <w:rFonts w:eastAsiaTheme="minorEastAsia"/>
                <w:sz w:val="30"/>
                <w:szCs w:val="30"/>
                <w:bdr w:val="none" w:sz="0" w:space="0" w:color="auto" w:frame="1"/>
                <w:shd w:val="clear" w:color="auto" w:fill="FFFFFF"/>
                <w:lang w:eastAsia="ko-KR"/>
              </w:rPr>
              <w:t> the last traded price (Uptick).</w:t>
            </w:r>
            <w:r w:rsidR="00954889" w:rsidRPr="004228A8">
              <w:rPr>
                <w:rFonts w:eastAsiaTheme="minorEastAsia"/>
                <w:sz w:val="30"/>
                <w:szCs w:val="30"/>
                <w:bdr w:val="none" w:sz="0" w:space="0" w:color="auto" w:frame="1"/>
                <w:shd w:val="clear" w:color="auto" w:fill="FFFFFF"/>
                <w:lang w:eastAsia="ko-KR"/>
              </w:rPr>
              <w:t xml:space="preserve"> </w:t>
            </w:r>
          </w:p>
          <w:p w14:paraId="5D5065DD" w14:textId="2A03919F" w:rsidR="00954889" w:rsidRPr="004228A8" w:rsidRDefault="00954889" w:rsidP="008C02DA">
            <w:pPr>
              <w:pStyle w:val="FootnoteText"/>
              <w:rPr>
                <w:rFonts w:eastAsiaTheme="minorEastAsia"/>
                <w:sz w:val="28"/>
                <w:szCs w:val="28"/>
                <w:bdr w:val="none" w:sz="0" w:space="0" w:color="auto" w:frame="1"/>
                <w:shd w:val="clear" w:color="auto" w:fill="FFFFFF"/>
                <w:lang w:eastAsia="ko-KR"/>
              </w:rPr>
            </w:pPr>
          </w:p>
        </w:tc>
        <w:tc>
          <w:tcPr>
            <w:tcW w:w="5528" w:type="dxa"/>
          </w:tcPr>
          <w:p w14:paraId="1DB7BA67" w14:textId="383E0A30" w:rsidR="004A5363" w:rsidRPr="004A5363" w:rsidRDefault="00F052B4" w:rsidP="00382DA8">
            <w:pPr>
              <w:pStyle w:val="FootnoteText"/>
              <w:numPr>
                <w:ilvl w:val="0"/>
                <w:numId w:val="9"/>
              </w:numPr>
              <w:tabs>
                <w:tab w:val="clear" w:pos="360"/>
              </w:tabs>
              <w:ind w:left="238" w:hanging="238"/>
              <w:rPr>
                <w:rFonts w:eastAsiaTheme="minorEastAsia"/>
                <w:sz w:val="28"/>
                <w:szCs w:val="28"/>
                <w:bdr w:val="none" w:sz="0" w:space="0" w:color="auto" w:frame="1"/>
                <w:shd w:val="clear" w:color="auto" w:fill="FFFFFF"/>
                <w:lang w:eastAsia="ko-KR"/>
              </w:rPr>
            </w:pPr>
            <w:r w:rsidRPr="00F052B4">
              <w:rPr>
                <w:rFonts w:eastAsiaTheme="minorEastAsia"/>
                <w:sz w:val="30"/>
                <w:szCs w:val="30"/>
                <w:bdr w:val="none" w:sz="0" w:space="0" w:color="auto" w:frame="1"/>
                <w:shd w:val="clear" w:color="auto" w:fill="FFFFFF"/>
                <w:lang w:eastAsia="ko-KR"/>
              </w:rPr>
              <w:t>Short sell orders must be priced </w:t>
            </w:r>
            <w:r w:rsidRPr="00F052B4">
              <w:rPr>
                <w:rFonts w:eastAsiaTheme="minorEastAsia"/>
                <w:sz w:val="30"/>
                <w:szCs w:val="30"/>
                <w:u w:val="single"/>
                <w:bdr w:val="none" w:sz="0" w:space="0" w:color="auto" w:frame="1"/>
                <w:shd w:val="clear" w:color="auto" w:fill="FFFFFF"/>
                <w:lang w:eastAsia="ko-KR"/>
              </w:rPr>
              <w:t>higher than or equal to</w:t>
            </w:r>
            <w:r w:rsidRPr="00F052B4">
              <w:rPr>
                <w:rFonts w:eastAsiaTheme="minorEastAsia"/>
                <w:sz w:val="30"/>
                <w:szCs w:val="30"/>
                <w:bdr w:val="none" w:sz="0" w:space="0" w:color="auto" w:frame="1"/>
                <w:shd w:val="clear" w:color="auto" w:fill="FFFFFF"/>
                <w:lang w:eastAsia="ko-KR"/>
              </w:rPr>
              <w:t> the last traded price (Zero-Plus Tick)</w:t>
            </w:r>
            <w:r>
              <w:rPr>
                <w:rFonts w:eastAsiaTheme="minorEastAsia"/>
                <w:sz w:val="30"/>
                <w:szCs w:val="30"/>
                <w:bdr w:val="none" w:sz="0" w:space="0" w:color="auto" w:frame="1"/>
                <w:shd w:val="clear" w:color="auto" w:fill="FFFFFF"/>
                <w:lang w:eastAsia="ko-KR"/>
              </w:rPr>
              <w:t>.</w:t>
            </w:r>
            <w:r w:rsidR="00954889" w:rsidRPr="004228A8">
              <w:rPr>
                <w:rFonts w:eastAsiaTheme="minorEastAsia"/>
                <w:sz w:val="30"/>
                <w:szCs w:val="30"/>
                <w:bdr w:val="none" w:sz="0" w:space="0" w:color="auto" w:frame="1"/>
                <w:shd w:val="clear" w:color="auto" w:fill="FFFFFF"/>
                <w:lang w:eastAsia="ko-KR"/>
              </w:rPr>
              <w:t xml:space="preserve"> </w:t>
            </w:r>
          </w:p>
          <w:p w14:paraId="7060BCE7" w14:textId="4D7C2179" w:rsidR="00954889" w:rsidRPr="004228A8" w:rsidRDefault="00F052B4" w:rsidP="00574792">
            <w:pPr>
              <w:pStyle w:val="FootnoteText"/>
              <w:numPr>
                <w:ilvl w:val="0"/>
                <w:numId w:val="9"/>
              </w:numPr>
              <w:tabs>
                <w:tab w:val="clear" w:pos="360"/>
              </w:tabs>
              <w:ind w:left="238" w:hanging="238"/>
              <w:rPr>
                <w:rFonts w:eastAsiaTheme="minorEastAsia"/>
                <w:sz w:val="28"/>
                <w:szCs w:val="28"/>
                <w:bdr w:val="none" w:sz="0" w:space="0" w:color="auto" w:frame="1"/>
                <w:shd w:val="clear" w:color="auto" w:fill="FFFFFF"/>
                <w:lang w:eastAsia="ko-KR"/>
              </w:rPr>
            </w:pPr>
            <w:r w:rsidRPr="00F052B4">
              <w:rPr>
                <w:rFonts w:eastAsiaTheme="minorEastAsia"/>
                <w:sz w:val="30"/>
                <w:szCs w:val="30"/>
                <w:bdr w:val="none" w:sz="0" w:space="0" w:color="auto" w:frame="1"/>
                <w:shd w:val="clear" w:color="auto" w:fill="FFFFFF"/>
                <w:lang w:eastAsia="ko-KR"/>
              </w:rPr>
              <w:t>However, if a security's closing price declines by 10% or more compared to the previous business day's closing price (Close-to-Close), short sell orders on the following business day must be priced </w:t>
            </w:r>
            <w:r w:rsidRPr="00F052B4">
              <w:rPr>
                <w:rFonts w:eastAsiaTheme="minorEastAsia"/>
                <w:sz w:val="30"/>
                <w:szCs w:val="30"/>
                <w:u w:val="single"/>
                <w:bdr w:val="none" w:sz="0" w:space="0" w:color="auto" w:frame="1"/>
                <w:shd w:val="clear" w:color="auto" w:fill="FFFFFF"/>
                <w:lang w:eastAsia="ko-KR"/>
              </w:rPr>
              <w:t>higher than</w:t>
            </w:r>
            <w:r w:rsidRPr="00F052B4">
              <w:rPr>
                <w:rFonts w:eastAsiaTheme="minorEastAsia"/>
                <w:sz w:val="30"/>
                <w:szCs w:val="30"/>
                <w:bdr w:val="none" w:sz="0" w:space="0" w:color="auto" w:frame="1"/>
                <w:shd w:val="clear" w:color="auto" w:fill="FFFFFF"/>
                <w:lang w:eastAsia="ko-KR"/>
              </w:rPr>
              <w:t> the last traded price (Uptick).</w:t>
            </w:r>
          </w:p>
        </w:tc>
      </w:tr>
    </w:tbl>
    <w:p w14:paraId="16FB504E" w14:textId="1CF53EBA" w:rsidR="00D51A8B" w:rsidRDefault="00DA5EAC" w:rsidP="004307D8">
      <w:pPr>
        <w:pStyle w:val="ListParagraph"/>
        <w:tabs>
          <w:tab w:val="left" w:pos="1440"/>
        </w:tabs>
        <w:snapToGrid w:val="0"/>
        <w:spacing w:before="120"/>
        <w:ind w:left="709" w:hanging="169"/>
        <w:contextualSpacing w:val="0"/>
        <w:rPr>
          <w:rFonts w:eastAsiaTheme="minorEastAsia"/>
          <w:szCs w:val="30"/>
          <w:bdr w:val="none" w:sz="0" w:space="0" w:color="auto" w:frame="1"/>
          <w:shd w:val="clear" w:color="auto" w:fill="FFFFFF"/>
          <w:lang w:eastAsia="ko-KR"/>
        </w:rPr>
      </w:pPr>
      <w:r>
        <w:rPr>
          <w:rFonts w:eastAsiaTheme="minorEastAsia" w:hint="cs"/>
          <w:szCs w:val="30"/>
          <w:bdr w:val="none" w:sz="0" w:space="0" w:color="auto" w:frame="1"/>
          <w:shd w:val="clear" w:color="auto" w:fill="FFFFFF"/>
          <w:cs/>
          <w:lang w:eastAsia="ko-KR"/>
        </w:rPr>
        <w:t>*</w:t>
      </w:r>
      <w:r w:rsidR="00DE4345" w:rsidRPr="00DE4345">
        <w:rPr>
          <w:rFonts w:eastAsiaTheme="minorEastAsia"/>
          <w:szCs w:val="30"/>
          <w:bdr w:val="none" w:sz="0" w:space="0" w:color="auto" w:frame="1"/>
          <w:shd w:val="clear" w:color="auto" w:fill="FFFFFF"/>
          <w:lang w:eastAsia="ko-KR"/>
        </w:rPr>
        <w:t>This revised measure will not apply to registered Market Makers, who will continue to receive exemptions under the current criteria</w:t>
      </w:r>
      <w:r w:rsidR="004307D8">
        <w:rPr>
          <w:rFonts w:eastAsiaTheme="minorEastAsia"/>
          <w:szCs w:val="30"/>
          <w:bdr w:val="none" w:sz="0" w:space="0" w:color="auto" w:frame="1"/>
          <w:shd w:val="clear" w:color="auto" w:fill="FFFFFF"/>
          <w:lang w:eastAsia="ko-KR"/>
        </w:rPr>
        <w:t>.</w:t>
      </w:r>
    </w:p>
    <w:p w14:paraId="597C58E8" w14:textId="77777777" w:rsidR="00DE4345" w:rsidRDefault="00DE4345" w:rsidP="00744EC6">
      <w:pPr>
        <w:pStyle w:val="ListParagraph"/>
        <w:tabs>
          <w:tab w:val="left" w:pos="1440"/>
        </w:tabs>
        <w:snapToGrid w:val="0"/>
        <w:ind w:left="709" w:hanging="169"/>
        <w:contextualSpacing w:val="0"/>
        <w:jc w:val="thaiDistribute"/>
        <w:rPr>
          <w:rFonts w:eastAsiaTheme="minorEastAsia"/>
          <w:bdr w:val="none" w:sz="0" w:space="0" w:color="auto" w:frame="1"/>
          <w:shd w:val="clear" w:color="auto" w:fill="FFFFFF"/>
          <w:cs/>
          <w:lang w:eastAsia="ko-KR"/>
        </w:rPr>
      </w:pPr>
    </w:p>
    <w:p w14:paraId="06A1ACA8" w14:textId="54EAC9B0" w:rsidR="00C551A3" w:rsidRPr="00ED0225" w:rsidRDefault="001F7846" w:rsidP="00923111">
      <w:pPr>
        <w:shd w:val="clear" w:color="auto" w:fill="DEEAF6" w:themeFill="accent5" w:themeFillTint="33"/>
        <w:tabs>
          <w:tab w:val="left" w:pos="1134"/>
        </w:tabs>
        <w:ind w:firstLine="540"/>
        <w:rPr>
          <w:b/>
          <w:bCs/>
          <w:cs/>
        </w:rPr>
      </w:pPr>
      <w:r>
        <w:rPr>
          <w:b/>
          <w:bCs/>
        </w:rPr>
        <w:t>2</w:t>
      </w:r>
      <w:r w:rsidR="00ED0225">
        <w:rPr>
          <w:b/>
          <w:bCs/>
        </w:rPr>
        <w:t>.</w:t>
      </w:r>
      <w:r w:rsidR="00694AAD" w:rsidRPr="004228A8">
        <w:rPr>
          <w:b/>
          <w:bCs/>
        </w:rPr>
        <w:t xml:space="preserve">2 </w:t>
      </w:r>
      <w:r w:rsidR="00D61E3C" w:rsidRPr="00D61E3C">
        <w:rPr>
          <w:b/>
          <w:bCs/>
        </w:rPr>
        <w:t xml:space="preserve">Revision of Short Selling Eligible </w:t>
      </w:r>
      <w:r w:rsidR="00C329E6">
        <w:rPr>
          <w:b/>
          <w:bCs/>
        </w:rPr>
        <w:t>Securi</w:t>
      </w:r>
      <w:r w:rsidR="009F6C3C">
        <w:rPr>
          <w:b/>
          <w:bCs/>
        </w:rPr>
        <w:t>t</w:t>
      </w:r>
      <w:r w:rsidR="00C329E6">
        <w:rPr>
          <w:b/>
          <w:bCs/>
        </w:rPr>
        <w:t>ies</w:t>
      </w:r>
    </w:p>
    <w:p w14:paraId="01841393" w14:textId="77777777" w:rsidR="008C02DA" w:rsidRPr="008C02DA" w:rsidRDefault="008C02DA" w:rsidP="008C02DA">
      <w:pPr>
        <w:ind w:firstLine="720"/>
        <w:jc w:val="thaiDistribute"/>
        <w:rPr>
          <w:rFonts w:eastAsiaTheme="minorEastAsia"/>
          <w:sz w:val="20"/>
          <w:szCs w:val="20"/>
          <w:bdr w:val="none" w:sz="0" w:space="0" w:color="auto" w:frame="1"/>
          <w:shd w:val="clear" w:color="auto" w:fill="FFFFFF"/>
          <w:lang w:eastAsia="ko-KR"/>
        </w:rPr>
      </w:pPr>
    </w:p>
    <w:p w14:paraId="5979D067" w14:textId="7FD0A614" w:rsidR="004228A8" w:rsidRDefault="00744EC6" w:rsidP="00923111">
      <w:pPr>
        <w:ind w:firstLine="540"/>
        <w:jc w:val="thaiDistribute"/>
        <w:rPr>
          <w:rFonts w:eastAsiaTheme="minorEastAsia"/>
          <w:bdr w:val="none" w:sz="0" w:space="0" w:color="auto" w:frame="1"/>
          <w:shd w:val="clear" w:color="auto" w:fill="FFFFFF"/>
          <w:lang w:eastAsia="ko-KR"/>
        </w:rPr>
      </w:pPr>
      <w:r w:rsidRPr="00744EC6">
        <w:rPr>
          <w:rFonts w:eastAsiaTheme="minorEastAsia"/>
          <w:bdr w:val="none" w:sz="0" w:space="0" w:color="auto" w:frame="1"/>
          <w:shd w:val="clear" w:color="auto" w:fill="FFFFFF"/>
          <w:lang w:eastAsia="ko-KR"/>
        </w:rPr>
        <w:t>Currently, short selling is permitted in 2 groups of securities:</w:t>
      </w:r>
    </w:p>
    <w:p w14:paraId="2F35945C" w14:textId="05B14BCB" w:rsidR="00744EC6" w:rsidRDefault="00744EC6" w:rsidP="00561F03">
      <w:pPr>
        <w:pStyle w:val="FootnoteText"/>
        <w:numPr>
          <w:ilvl w:val="0"/>
          <w:numId w:val="3"/>
        </w:numPr>
        <w:ind w:left="851" w:hanging="311"/>
        <w:jc w:val="thaiDistribute"/>
        <w:rPr>
          <w:rFonts w:eastAsiaTheme="minorEastAsia"/>
          <w:sz w:val="30"/>
          <w:szCs w:val="30"/>
          <w:bdr w:val="none" w:sz="0" w:space="0" w:color="auto" w:frame="1"/>
          <w:shd w:val="clear" w:color="auto" w:fill="FFFFFF"/>
          <w:lang w:eastAsia="ko-KR"/>
        </w:rPr>
      </w:pPr>
      <w:r w:rsidRPr="00744EC6">
        <w:rPr>
          <w:rFonts w:eastAsiaTheme="minorEastAsia"/>
          <w:b/>
          <w:bCs/>
          <w:sz w:val="30"/>
          <w:szCs w:val="30"/>
          <w:u w:val="single"/>
          <w:bdr w:val="none" w:sz="0" w:space="0" w:color="auto" w:frame="1"/>
          <w:shd w:val="clear" w:color="auto" w:fill="FFFFFF"/>
          <w:lang w:eastAsia="ko-KR"/>
        </w:rPr>
        <w:t>Group 1</w:t>
      </w:r>
      <w:r w:rsidR="00E44442" w:rsidRPr="00744EC6">
        <w:rPr>
          <w:rFonts w:eastAsiaTheme="minorEastAsia"/>
          <w:sz w:val="30"/>
          <w:szCs w:val="30"/>
          <w:bdr w:val="none" w:sz="0" w:space="0" w:color="auto" w:frame="1"/>
          <w:shd w:val="clear" w:color="auto" w:fill="FFFFFF"/>
          <w:lang w:eastAsia="ko-KR"/>
        </w:rPr>
        <w:t xml:space="preserve">: </w:t>
      </w:r>
      <w:r w:rsidRPr="00744EC6">
        <w:rPr>
          <w:rFonts w:eastAsiaTheme="minorEastAsia"/>
          <w:sz w:val="30"/>
          <w:szCs w:val="30"/>
          <w:bdr w:val="none" w:sz="0" w:space="0" w:color="auto" w:frame="1"/>
          <w:shd w:val="clear" w:color="auto" w:fill="FFFFFF"/>
          <w:lang w:eastAsia="ko-KR"/>
        </w:rPr>
        <w:t xml:space="preserve">Common stocks in </w:t>
      </w:r>
      <w:r w:rsidR="008D2AE7">
        <w:rPr>
          <w:rFonts w:eastAsiaTheme="minorEastAsia"/>
          <w:sz w:val="30"/>
          <w:szCs w:val="30"/>
          <w:bdr w:val="none" w:sz="0" w:space="0" w:color="auto" w:frame="1"/>
          <w:shd w:val="clear" w:color="auto" w:fill="FFFFFF"/>
          <w:lang w:eastAsia="ko-KR"/>
        </w:rPr>
        <w:t>the SET</w:t>
      </w:r>
      <w:r w:rsidRPr="00744EC6">
        <w:rPr>
          <w:rFonts w:eastAsiaTheme="minorEastAsia"/>
          <w:sz w:val="30"/>
          <w:szCs w:val="30"/>
          <w:bdr w:val="none" w:sz="0" w:space="0" w:color="auto" w:frame="1"/>
          <w:shd w:val="clear" w:color="auto" w:fill="FFFFFF"/>
          <w:lang w:eastAsia="ko-KR"/>
        </w:rPr>
        <w:t>100 Index, and common stocks that are underlying assets for Single Stock Futures, DW, and ETF.</w:t>
      </w:r>
    </w:p>
    <w:p w14:paraId="5BE365C4" w14:textId="3DB0EDE8" w:rsidR="004228A8" w:rsidRPr="00744EC6" w:rsidRDefault="00744EC6" w:rsidP="00561F03">
      <w:pPr>
        <w:pStyle w:val="FootnoteText"/>
        <w:numPr>
          <w:ilvl w:val="0"/>
          <w:numId w:val="3"/>
        </w:numPr>
        <w:ind w:left="851" w:hanging="311"/>
        <w:jc w:val="thaiDistribute"/>
        <w:rPr>
          <w:rFonts w:eastAsiaTheme="minorEastAsia"/>
          <w:sz w:val="30"/>
          <w:szCs w:val="30"/>
          <w:bdr w:val="none" w:sz="0" w:space="0" w:color="auto" w:frame="1"/>
          <w:shd w:val="clear" w:color="auto" w:fill="FFFFFF"/>
          <w:lang w:eastAsia="ko-KR"/>
        </w:rPr>
      </w:pPr>
      <w:r w:rsidRPr="00744EC6">
        <w:rPr>
          <w:rFonts w:eastAsiaTheme="minorEastAsia"/>
          <w:b/>
          <w:bCs/>
          <w:sz w:val="30"/>
          <w:szCs w:val="30"/>
          <w:u w:val="single"/>
          <w:bdr w:val="none" w:sz="0" w:space="0" w:color="auto" w:frame="1"/>
          <w:shd w:val="clear" w:color="auto" w:fill="FFFFFF"/>
          <w:lang w:eastAsia="ko-KR"/>
        </w:rPr>
        <w:t xml:space="preserve">Group </w:t>
      </w:r>
      <w:r w:rsidR="00E44442" w:rsidRPr="00744EC6">
        <w:rPr>
          <w:rFonts w:eastAsiaTheme="minorEastAsia"/>
          <w:b/>
          <w:bCs/>
          <w:sz w:val="30"/>
          <w:szCs w:val="30"/>
          <w:u w:val="single"/>
          <w:bdr w:val="none" w:sz="0" w:space="0" w:color="auto" w:frame="1"/>
          <w:shd w:val="clear" w:color="auto" w:fill="FFFFFF"/>
          <w:lang w:eastAsia="ko-KR"/>
        </w:rPr>
        <w:t>2</w:t>
      </w:r>
      <w:r w:rsidR="00E44442" w:rsidRPr="00744EC6">
        <w:rPr>
          <w:rFonts w:eastAsiaTheme="minorEastAsia"/>
          <w:sz w:val="30"/>
          <w:szCs w:val="30"/>
          <w:bdr w:val="none" w:sz="0" w:space="0" w:color="auto" w:frame="1"/>
          <w:shd w:val="clear" w:color="auto" w:fill="FFFFFF"/>
          <w:lang w:eastAsia="ko-KR"/>
        </w:rPr>
        <w:t xml:space="preserve">: </w:t>
      </w:r>
      <w:r w:rsidRPr="00744EC6">
        <w:rPr>
          <w:rFonts w:eastAsiaTheme="minorEastAsia"/>
          <w:sz w:val="30"/>
          <w:szCs w:val="30"/>
          <w:bdr w:val="none" w:sz="0" w:space="0" w:color="auto" w:frame="1"/>
          <w:shd w:val="clear" w:color="auto" w:fill="FFFFFF"/>
          <w:lang w:eastAsia="ko-KR"/>
        </w:rPr>
        <w:t>Other securities such as ETF and DR.</w:t>
      </w:r>
    </w:p>
    <w:p w14:paraId="0A7B9302" w14:textId="77777777" w:rsidR="004A5363" w:rsidRPr="004A5363" w:rsidRDefault="004A5363" w:rsidP="00913737">
      <w:pPr>
        <w:ind w:firstLine="567"/>
        <w:jc w:val="thaiDistribute"/>
        <w:rPr>
          <w:rFonts w:eastAsiaTheme="minorEastAsia"/>
          <w:sz w:val="8"/>
          <w:szCs w:val="8"/>
          <w:bdr w:val="none" w:sz="0" w:space="0" w:color="auto" w:frame="1"/>
          <w:shd w:val="clear" w:color="auto" w:fill="FFFFFF"/>
          <w:lang w:eastAsia="ko-KR"/>
        </w:rPr>
      </w:pPr>
    </w:p>
    <w:p w14:paraId="3B255F95" w14:textId="7CB3D6F1" w:rsidR="004228A8" w:rsidRPr="004228A8" w:rsidRDefault="000A2C17" w:rsidP="00923111">
      <w:pPr>
        <w:ind w:firstLine="540"/>
        <w:jc w:val="thaiDistribute"/>
        <w:rPr>
          <w:rFonts w:eastAsiaTheme="minorEastAsia"/>
          <w:bdr w:val="none" w:sz="0" w:space="0" w:color="auto" w:frame="1"/>
          <w:shd w:val="clear" w:color="auto" w:fill="FFFFFF"/>
          <w:cs/>
          <w:lang w:eastAsia="ko-KR"/>
        </w:rPr>
      </w:pPr>
      <w:r w:rsidRPr="000A2C17">
        <w:rPr>
          <w:rFonts w:eastAsiaTheme="minorEastAsia"/>
          <w:bdr w:val="none" w:sz="0" w:space="0" w:color="auto" w:frame="1"/>
          <w:shd w:val="clear" w:color="auto" w:fill="FFFFFF"/>
          <w:lang w:eastAsia="ko-KR"/>
        </w:rPr>
        <w:t xml:space="preserve">These criteria have been effective since April 16, 2025. Upon review, </w:t>
      </w:r>
      <w:r w:rsidR="008D2AE7">
        <w:rPr>
          <w:rFonts w:eastAsiaTheme="minorEastAsia"/>
          <w:bdr w:val="none" w:sz="0" w:space="0" w:color="auto" w:frame="1"/>
          <w:shd w:val="clear" w:color="auto" w:fill="FFFFFF"/>
          <w:lang w:eastAsia="ko-KR"/>
        </w:rPr>
        <w:t>SET</w:t>
      </w:r>
      <w:r w:rsidRPr="000A2C17">
        <w:rPr>
          <w:rFonts w:eastAsiaTheme="minorEastAsia"/>
          <w:bdr w:val="none" w:sz="0" w:space="0" w:color="auto" w:frame="1"/>
          <w:shd w:val="clear" w:color="auto" w:fill="FFFFFF"/>
          <w:lang w:eastAsia="ko-KR"/>
        </w:rPr>
        <w:t xml:space="preserve"> found that common stocks </w:t>
      </w:r>
      <w:r>
        <w:rPr>
          <w:rFonts w:eastAsiaTheme="minorEastAsia"/>
          <w:bdr w:val="none" w:sz="0" w:space="0" w:color="auto" w:frame="1"/>
          <w:shd w:val="clear" w:color="auto" w:fill="FFFFFF"/>
          <w:lang w:eastAsia="ko-KR"/>
        </w:rPr>
        <w:t xml:space="preserve">which are the </w:t>
      </w:r>
      <w:r w:rsidRPr="000A2C17">
        <w:rPr>
          <w:rFonts w:eastAsiaTheme="minorEastAsia"/>
          <w:bdr w:val="none" w:sz="0" w:space="0" w:color="auto" w:frame="1"/>
          <w:shd w:val="clear" w:color="auto" w:fill="FFFFFF"/>
          <w:lang w:eastAsia="ko-KR"/>
        </w:rPr>
        <w:t xml:space="preserve">underlying </w:t>
      </w:r>
      <w:r>
        <w:rPr>
          <w:rFonts w:eastAsiaTheme="minorEastAsia"/>
          <w:bdr w:val="none" w:sz="0" w:space="0" w:color="auto" w:frame="1"/>
          <w:shd w:val="clear" w:color="auto" w:fill="FFFFFF"/>
          <w:lang w:eastAsia="ko-KR"/>
        </w:rPr>
        <w:t xml:space="preserve">of </w:t>
      </w:r>
      <w:r w:rsidRPr="000A2C17">
        <w:rPr>
          <w:rFonts w:eastAsiaTheme="minorEastAsia"/>
          <w:bdr w:val="none" w:sz="0" w:space="0" w:color="auto" w:frame="1"/>
          <w:shd w:val="clear" w:color="auto" w:fill="FFFFFF"/>
          <w:lang w:eastAsia="ko-KR"/>
        </w:rPr>
        <w:t>DWs and ETFs (in Group 1) often include mid-to-small-cap stocks, which may lack sufficient liquidity for short selling and could experience adverse price impacts.</w:t>
      </w:r>
    </w:p>
    <w:p w14:paraId="03694C37" w14:textId="178D1FB6" w:rsidR="00C551A3" w:rsidRPr="008C02DA" w:rsidRDefault="00C551A3" w:rsidP="006E3AD6">
      <w:pPr>
        <w:rPr>
          <w:rFonts w:eastAsiaTheme="minorEastAsia"/>
          <w:sz w:val="20"/>
          <w:szCs w:val="20"/>
          <w:bdr w:val="none" w:sz="0" w:space="0" w:color="auto" w:frame="1"/>
          <w:shd w:val="clear" w:color="auto" w:fill="FFFFFF"/>
          <w:lang w:eastAsia="ko-KR"/>
        </w:rPr>
      </w:pPr>
    </w:p>
    <w:p w14:paraId="56143F99" w14:textId="33632CB0" w:rsidR="001F6E6A" w:rsidRPr="001F6E6A" w:rsidRDefault="001F6E6A" w:rsidP="001F6E6A">
      <w:pPr>
        <w:pStyle w:val="ListParagraph"/>
        <w:snapToGrid w:val="0"/>
        <w:ind w:left="0" w:firstLine="540"/>
        <w:contextualSpacing w:val="0"/>
        <w:rPr>
          <w:rFonts w:eastAsiaTheme="minorEastAsia"/>
          <w:b/>
          <w:bCs/>
          <w:spacing w:val="-4"/>
          <w:szCs w:val="30"/>
          <w:bdr w:val="none" w:sz="0" w:space="0" w:color="auto" w:frame="1"/>
          <w:shd w:val="clear" w:color="auto" w:fill="FFFFFF"/>
          <w:lang w:eastAsia="ko-KR"/>
        </w:rPr>
      </w:pPr>
      <w:r>
        <w:rPr>
          <w:rFonts w:eastAsiaTheme="minorEastAsia"/>
          <w:b/>
          <w:bCs/>
          <w:spacing w:val="-4"/>
          <w:szCs w:val="30"/>
          <w:u w:val="single"/>
          <w:bdr w:val="none" w:sz="0" w:space="0" w:color="auto" w:frame="1"/>
          <w:shd w:val="clear" w:color="auto" w:fill="FFFFFF"/>
          <w:lang w:eastAsia="ko-KR"/>
        </w:rPr>
        <w:lastRenderedPageBreak/>
        <w:t>Proposal</w:t>
      </w:r>
    </w:p>
    <w:p w14:paraId="48C73476" w14:textId="1F9A0030" w:rsidR="004228A8" w:rsidRPr="004228A8" w:rsidRDefault="008D2AE7" w:rsidP="00923111">
      <w:pPr>
        <w:pStyle w:val="ListParagraph"/>
        <w:snapToGrid w:val="0"/>
        <w:ind w:left="0" w:firstLine="540"/>
        <w:contextualSpacing w:val="0"/>
        <w:jc w:val="thaiDistribute"/>
        <w:rPr>
          <w:rFonts w:eastAsiaTheme="minorEastAsia"/>
          <w:szCs w:val="30"/>
          <w:bdr w:val="none" w:sz="0" w:space="0" w:color="auto" w:frame="1"/>
          <w:shd w:val="clear" w:color="auto" w:fill="FFFFFF"/>
          <w:lang w:eastAsia="ko-KR"/>
        </w:rPr>
      </w:pPr>
      <w:r>
        <w:rPr>
          <w:rFonts w:eastAsiaTheme="minorEastAsia"/>
          <w:szCs w:val="30"/>
          <w:bdr w:val="none" w:sz="0" w:space="0" w:color="auto" w:frame="1"/>
          <w:shd w:val="clear" w:color="auto" w:fill="FFFFFF"/>
          <w:lang w:eastAsia="ko-KR"/>
        </w:rPr>
        <w:t>SET</w:t>
      </w:r>
      <w:r w:rsidR="001F6E6A" w:rsidRPr="001F6E6A">
        <w:rPr>
          <w:rFonts w:eastAsiaTheme="minorEastAsia"/>
          <w:szCs w:val="30"/>
          <w:bdr w:val="none" w:sz="0" w:space="0" w:color="auto" w:frame="1"/>
          <w:shd w:val="clear" w:color="auto" w:fill="FFFFFF"/>
          <w:lang w:eastAsia="ko-KR"/>
        </w:rPr>
        <w:t xml:space="preserve"> proposes narrowing the scope of Short Selling Eligible Stocks to strictly include large-cap, highly liquid stocks. The eligibility of stocks acting as underlying for ETFs and DWs will be </w:t>
      </w:r>
      <w:r w:rsidR="001F6E6A" w:rsidRPr="001F6E6A">
        <w:rPr>
          <w:rFonts w:eastAsiaTheme="minorEastAsia"/>
          <w:szCs w:val="30"/>
          <w:u w:val="single"/>
          <w:bdr w:val="none" w:sz="0" w:space="0" w:color="auto" w:frame="1"/>
          <w:shd w:val="clear" w:color="auto" w:fill="FFFFFF"/>
          <w:lang w:eastAsia="ko-KR"/>
        </w:rPr>
        <w:t>removed</w:t>
      </w:r>
      <w:r w:rsidR="001F6E6A" w:rsidRPr="001F6E6A">
        <w:rPr>
          <w:rFonts w:eastAsiaTheme="minorEastAsia"/>
          <w:szCs w:val="30"/>
          <w:bdr w:val="none" w:sz="0" w:space="0" w:color="auto" w:frame="1"/>
          <w:shd w:val="clear" w:color="auto" w:fill="FFFFFF"/>
          <w:lang w:eastAsia="ko-KR"/>
        </w:rPr>
        <w:t xml:space="preserve"> to prevent price impact on mid-to-small-cap stocks, as detailed below:</w:t>
      </w:r>
      <w:r w:rsidR="0056407F">
        <w:rPr>
          <w:rFonts w:eastAsiaTheme="minorEastAsia"/>
          <w:szCs w:val="30"/>
          <w:bdr w:val="none" w:sz="0" w:space="0" w:color="auto" w:frame="1"/>
          <w:shd w:val="clear" w:color="auto" w:fill="FFFFFF"/>
          <w:lang w:eastAsia="ko-KR"/>
        </w:rPr>
        <w:t xml:space="preserve"> </w:t>
      </w:r>
    </w:p>
    <w:p w14:paraId="377A70D0" w14:textId="2929EFFC" w:rsidR="008C02DA" w:rsidRDefault="008C02DA">
      <w:pPr>
        <w:rPr>
          <w:cs/>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1320"/>
        <w:gridCol w:w="1373"/>
      </w:tblGrid>
      <w:tr w:rsidR="004228A8" w:rsidRPr="004228A8" w14:paraId="7C736E26" w14:textId="77777777" w:rsidTr="006E3AD6">
        <w:trPr>
          <w:trHeight w:val="300"/>
        </w:trPr>
        <w:tc>
          <w:tcPr>
            <w:tcW w:w="5245" w:type="dxa"/>
            <w:shd w:val="clear" w:color="auto" w:fill="FFC000"/>
            <w:vAlign w:val="center"/>
          </w:tcPr>
          <w:p w14:paraId="2B0531BA" w14:textId="2A62B52E" w:rsidR="00813805" w:rsidRPr="006E3AD6" w:rsidRDefault="005B1CAF" w:rsidP="00FD0976">
            <w:pPr>
              <w:jc w:val="center"/>
              <w:textAlignment w:val="baseline"/>
              <w:rPr>
                <w:rFonts w:eastAsia="Times New Roman"/>
                <w:b/>
                <w:bCs/>
                <w:position w:val="3"/>
                <w:cs/>
              </w:rPr>
            </w:pPr>
            <w:r>
              <w:rPr>
                <w:rFonts w:eastAsia="Times New Roman"/>
                <w:b/>
                <w:bCs/>
                <w:position w:val="3"/>
              </w:rPr>
              <w:t>Types of Securities Eligible for Short Selling</w:t>
            </w:r>
          </w:p>
        </w:tc>
        <w:tc>
          <w:tcPr>
            <w:tcW w:w="1320" w:type="dxa"/>
            <w:shd w:val="clear" w:color="auto" w:fill="FFC000"/>
            <w:vAlign w:val="center"/>
          </w:tcPr>
          <w:p w14:paraId="5E05CAEF" w14:textId="5BB63767" w:rsidR="00813805" w:rsidRPr="00F91F2B" w:rsidRDefault="005B1CAF" w:rsidP="00FD0976">
            <w:pPr>
              <w:jc w:val="center"/>
              <w:textAlignment w:val="baseline"/>
              <w:rPr>
                <w:rFonts w:eastAsia="Times New Roman"/>
                <w:b/>
                <w:bCs/>
                <w:position w:val="3"/>
                <w:cs/>
              </w:rPr>
            </w:pPr>
            <w:r>
              <w:rPr>
                <w:rFonts w:eastAsia="Times New Roman"/>
                <w:b/>
                <w:bCs/>
                <w:position w:val="3"/>
              </w:rPr>
              <w:t>Current</w:t>
            </w:r>
          </w:p>
        </w:tc>
        <w:tc>
          <w:tcPr>
            <w:tcW w:w="1373" w:type="dxa"/>
            <w:shd w:val="clear" w:color="auto" w:fill="FFC000"/>
            <w:vAlign w:val="center"/>
          </w:tcPr>
          <w:p w14:paraId="01517614" w14:textId="1B2BC577" w:rsidR="00813805" w:rsidRPr="006E3AD6" w:rsidRDefault="005B1CAF" w:rsidP="00FD0976">
            <w:pPr>
              <w:jc w:val="center"/>
              <w:textAlignment w:val="baseline"/>
              <w:rPr>
                <w:rFonts w:eastAsia="Times New Roman"/>
                <w:b/>
                <w:bCs/>
                <w:position w:val="3"/>
                <w:cs/>
              </w:rPr>
            </w:pPr>
            <w:r>
              <w:rPr>
                <w:rFonts w:eastAsia="Times New Roman"/>
                <w:b/>
                <w:bCs/>
                <w:position w:val="3"/>
              </w:rPr>
              <w:t>Proposed</w:t>
            </w:r>
            <w:r w:rsidR="00236041" w:rsidRPr="006E3AD6">
              <w:rPr>
                <w:rFonts w:eastAsia="Times New Roman" w:hint="cs"/>
                <w:b/>
                <w:bCs/>
                <w:position w:val="3"/>
                <w:cs/>
              </w:rPr>
              <w:t>*</w:t>
            </w:r>
          </w:p>
        </w:tc>
      </w:tr>
      <w:tr w:rsidR="004228A8" w:rsidRPr="004228A8" w14:paraId="4441C9B4" w14:textId="77777777" w:rsidTr="006E3AD6">
        <w:trPr>
          <w:trHeight w:val="13"/>
        </w:trPr>
        <w:tc>
          <w:tcPr>
            <w:tcW w:w="5245" w:type="dxa"/>
            <w:shd w:val="clear" w:color="auto" w:fill="CCD2D8"/>
            <w:hideMark/>
          </w:tcPr>
          <w:p w14:paraId="1F975ED7" w14:textId="25146D4A" w:rsidR="00694AAD" w:rsidRPr="004228A8" w:rsidRDefault="005B1CAF" w:rsidP="008C02DA">
            <w:pPr>
              <w:textAlignment w:val="baseline"/>
              <w:rPr>
                <w:rFonts w:ascii="Times New Roman" w:eastAsia="Times New Roman" w:hAnsi="Times New Roman" w:cs="Times New Roman"/>
              </w:rPr>
            </w:pPr>
            <w:r>
              <w:rPr>
                <w:rFonts w:eastAsia="Times New Roman"/>
                <w:b/>
                <w:bCs/>
                <w:position w:val="3"/>
                <w:u w:val="single"/>
              </w:rPr>
              <w:t>Group</w:t>
            </w:r>
            <w:r w:rsidR="00236041" w:rsidRPr="0091102E">
              <w:rPr>
                <w:rFonts w:eastAsia="Times New Roman"/>
                <w:b/>
                <w:bCs/>
                <w:position w:val="3"/>
                <w:u w:val="single"/>
                <w:cs/>
              </w:rPr>
              <w:t xml:space="preserve"> </w:t>
            </w:r>
            <w:r w:rsidR="00236041" w:rsidRPr="0091102E">
              <w:rPr>
                <w:rFonts w:eastAsia="Times New Roman"/>
                <w:b/>
                <w:bCs/>
                <w:position w:val="3"/>
                <w:u w:val="single"/>
              </w:rPr>
              <w:t>1</w:t>
            </w:r>
            <w:r w:rsidR="00236041">
              <w:rPr>
                <w:rFonts w:eastAsia="Times New Roman"/>
                <w:position w:val="3"/>
              </w:rPr>
              <w:t xml:space="preserve">: </w:t>
            </w:r>
            <w:r>
              <w:rPr>
                <w:rFonts w:eastAsia="Times New Roman"/>
                <w:position w:val="3"/>
              </w:rPr>
              <w:t>Common Stocks</w:t>
            </w:r>
          </w:p>
        </w:tc>
        <w:tc>
          <w:tcPr>
            <w:tcW w:w="1320" w:type="dxa"/>
            <w:shd w:val="clear" w:color="auto" w:fill="CCD2D8"/>
            <w:hideMark/>
          </w:tcPr>
          <w:p w14:paraId="0D1E1E3F" w14:textId="77777777" w:rsidR="00694AAD" w:rsidRPr="004228A8" w:rsidRDefault="00694AAD" w:rsidP="008C02DA">
            <w:pPr>
              <w:jc w:val="center"/>
              <w:textAlignment w:val="baseline"/>
              <w:rPr>
                <w:rFonts w:ascii="Times New Roman" w:eastAsia="Times New Roman" w:hAnsi="Times New Roman" w:cs="Times New Roman"/>
              </w:rPr>
            </w:pPr>
            <w:r w:rsidRPr="004228A8">
              <w:rPr>
                <w:rFonts w:eastAsia="Times New Roman"/>
              </w:rPr>
              <w:t>​</w:t>
            </w:r>
          </w:p>
        </w:tc>
        <w:tc>
          <w:tcPr>
            <w:tcW w:w="1373" w:type="dxa"/>
            <w:shd w:val="clear" w:color="auto" w:fill="CCD2D8"/>
          </w:tcPr>
          <w:p w14:paraId="577B1CF2" w14:textId="77777777" w:rsidR="00694AAD" w:rsidRPr="004228A8" w:rsidRDefault="00694AAD" w:rsidP="008C02DA">
            <w:pPr>
              <w:jc w:val="center"/>
              <w:textAlignment w:val="baseline"/>
              <w:rPr>
                <w:rFonts w:eastAsia="Times New Roman"/>
              </w:rPr>
            </w:pPr>
          </w:p>
        </w:tc>
      </w:tr>
      <w:tr w:rsidR="004228A8" w:rsidRPr="004228A8" w14:paraId="1EBE7E34" w14:textId="77777777" w:rsidTr="006E3AD6">
        <w:trPr>
          <w:trHeight w:val="98"/>
        </w:trPr>
        <w:tc>
          <w:tcPr>
            <w:tcW w:w="5245" w:type="dxa"/>
            <w:shd w:val="clear" w:color="auto" w:fill="FFFFFF"/>
            <w:hideMark/>
          </w:tcPr>
          <w:p w14:paraId="2AE3D323" w14:textId="3E703963" w:rsidR="00694AAD" w:rsidRPr="004228A8" w:rsidRDefault="005B1CAF" w:rsidP="00382DA8">
            <w:pPr>
              <w:pStyle w:val="ListParagraph"/>
              <w:numPr>
                <w:ilvl w:val="0"/>
                <w:numId w:val="4"/>
              </w:numPr>
              <w:ind w:left="420" w:hanging="270"/>
              <w:textAlignment w:val="baseline"/>
              <w:rPr>
                <w:rFonts w:ascii="Arial" w:eastAsia="Times New Roman" w:hAnsi="Arial" w:cs="Arial"/>
                <w:szCs w:val="30"/>
              </w:rPr>
            </w:pPr>
            <w:r>
              <w:rPr>
                <w:rFonts w:eastAsia="Times New Roman"/>
                <w:position w:val="3"/>
                <w:szCs w:val="30"/>
              </w:rPr>
              <w:t>Constituents of the</w:t>
            </w:r>
            <w:r w:rsidR="00236041">
              <w:rPr>
                <w:rFonts w:eastAsia="Times New Roman" w:hint="cs"/>
                <w:position w:val="3"/>
                <w:szCs w:val="30"/>
                <w:cs/>
              </w:rPr>
              <w:t xml:space="preserve"> </w:t>
            </w:r>
            <w:r w:rsidR="00694AAD" w:rsidRPr="004228A8">
              <w:rPr>
                <w:rFonts w:eastAsia="Times New Roman"/>
                <w:position w:val="3"/>
                <w:szCs w:val="30"/>
              </w:rPr>
              <w:t>SET100</w:t>
            </w:r>
            <w:r w:rsidR="00694AAD" w:rsidRPr="00236041">
              <w:rPr>
                <w:rFonts w:eastAsia="Times New Roman"/>
                <w:position w:val="3"/>
                <w:szCs w:val="30"/>
              </w:rPr>
              <w:t>​</w:t>
            </w:r>
            <w:r w:rsidR="00236041" w:rsidRPr="00236041">
              <w:rPr>
                <w:rFonts w:eastAsia="Times New Roman"/>
                <w:position w:val="3"/>
                <w:szCs w:val="30"/>
              </w:rPr>
              <w:t xml:space="preserve"> Index</w:t>
            </w:r>
          </w:p>
        </w:tc>
        <w:tc>
          <w:tcPr>
            <w:tcW w:w="1320" w:type="dxa"/>
            <w:shd w:val="clear" w:color="auto" w:fill="FFFFFF"/>
            <w:hideMark/>
          </w:tcPr>
          <w:p w14:paraId="0127A9E7" w14:textId="6FF63D2E" w:rsidR="00694AAD" w:rsidRPr="004228A8" w:rsidRDefault="005B1CAF" w:rsidP="008C02DA">
            <w:pPr>
              <w:jc w:val="center"/>
              <w:textAlignment w:val="baseline"/>
              <w:rPr>
                <w:rFonts w:ascii="Times New Roman" w:eastAsia="Times New Roman" w:hAnsi="Times New Roman" w:cs="Times New Roman"/>
              </w:rPr>
            </w:pPr>
            <w:r>
              <w:rPr>
                <w:rFonts w:eastAsia="Times New Roman"/>
                <w:position w:val="3"/>
              </w:rPr>
              <w:t>Allowed</w:t>
            </w:r>
          </w:p>
        </w:tc>
        <w:tc>
          <w:tcPr>
            <w:tcW w:w="1373" w:type="dxa"/>
            <w:shd w:val="clear" w:color="auto" w:fill="FFFFFF"/>
          </w:tcPr>
          <w:p w14:paraId="69ADC1A1" w14:textId="14B12F24" w:rsidR="00694AAD" w:rsidRPr="004228A8" w:rsidRDefault="005B1CAF" w:rsidP="008C02DA">
            <w:pPr>
              <w:jc w:val="center"/>
              <w:textAlignment w:val="baseline"/>
              <w:rPr>
                <w:rFonts w:eastAsia="Times New Roman"/>
                <w:position w:val="3"/>
              </w:rPr>
            </w:pPr>
            <w:r>
              <w:rPr>
                <w:rFonts w:eastAsia="Times New Roman"/>
                <w:position w:val="3"/>
              </w:rPr>
              <w:t>Allowed</w:t>
            </w:r>
          </w:p>
        </w:tc>
      </w:tr>
      <w:tr w:rsidR="004228A8" w:rsidRPr="004228A8" w14:paraId="6A7E6468" w14:textId="77777777" w:rsidTr="006E3AD6">
        <w:trPr>
          <w:trHeight w:val="247"/>
        </w:trPr>
        <w:tc>
          <w:tcPr>
            <w:tcW w:w="5245" w:type="dxa"/>
            <w:shd w:val="clear" w:color="auto" w:fill="FFFFFF"/>
            <w:hideMark/>
          </w:tcPr>
          <w:p w14:paraId="0CFC54C7" w14:textId="35FF0F53" w:rsidR="00694AAD" w:rsidRPr="004228A8" w:rsidRDefault="005B1CAF" w:rsidP="00382DA8">
            <w:pPr>
              <w:pStyle w:val="ListParagraph"/>
              <w:numPr>
                <w:ilvl w:val="0"/>
                <w:numId w:val="4"/>
              </w:numPr>
              <w:ind w:left="420" w:hanging="270"/>
              <w:textAlignment w:val="baseline"/>
              <w:rPr>
                <w:rFonts w:ascii="Arial" w:eastAsia="Times New Roman" w:hAnsi="Arial" w:cs="Arial"/>
                <w:szCs w:val="30"/>
              </w:rPr>
            </w:pPr>
            <w:r>
              <w:rPr>
                <w:rFonts w:eastAsia="Times New Roman"/>
                <w:position w:val="3"/>
                <w:szCs w:val="30"/>
              </w:rPr>
              <w:t xml:space="preserve">Underlying assets of </w:t>
            </w:r>
            <w:r w:rsidR="00694AAD" w:rsidRPr="004228A8">
              <w:rPr>
                <w:rFonts w:eastAsia="Times New Roman"/>
                <w:position w:val="3"/>
                <w:szCs w:val="30"/>
              </w:rPr>
              <w:t>Single Stock Futures</w:t>
            </w:r>
          </w:p>
        </w:tc>
        <w:tc>
          <w:tcPr>
            <w:tcW w:w="1320" w:type="dxa"/>
            <w:shd w:val="clear" w:color="auto" w:fill="FFFFFF"/>
            <w:hideMark/>
          </w:tcPr>
          <w:p w14:paraId="474D1F7F" w14:textId="3F2D5B0B" w:rsidR="00694AAD" w:rsidRPr="004228A8" w:rsidRDefault="005B1CAF" w:rsidP="008C02DA">
            <w:pPr>
              <w:jc w:val="center"/>
              <w:textAlignment w:val="baseline"/>
              <w:rPr>
                <w:rFonts w:ascii="Times New Roman" w:eastAsia="Times New Roman" w:hAnsi="Times New Roman" w:cs="Times New Roman"/>
              </w:rPr>
            </w:pPr>
            <w:r>
              <w:rPr>
                <w:rFonts w:eastAsia="Times New Roman"/>
                <w:position w:val="3"/>
              </w:rPr>
              <w:t>Allowed</w:t>
            </w:r>
          </w:p>
        </w:tc>
        <w:tc>
          <w:tcPr>
            <w:tcW w:w="1373" w:type="dxa"/>
            <w:shd w:val="clear" w:color="auto" w:fill="FFFFFF"/>
          </w:tcPr>
          <w:p w14:paraId="74BE36BB" w14:textId="4F8FEB77" w:rsidR="00694AAD" w:rsidRPr="004228A8" w:rsidRDefault="005B1CAF" w:rsidP="008C02DA">
            <w:pPr>
              <w:jc w:val="center"/>
              <w:textAlignment w:val="baseline"/>
              <w:rPr>
                <w:rFonts w:eastAsia="Times New Roman"/>
                <w:position w:val="3"/>
              </w:rPr>
            </w:pPr>
            <w:r>
              <w:rPr>
                <w:rFonts w:eastAsia="Times New Roman"/>
                <w:position w:val="3"/>
              </w:rPr>
              <w:t>Allowed</w:t>
            </w:r>
          </w:p>
        </w:tc>
      </w:tr>
      <w:tr w:rsidR="004228A8" w:rsidRPr="004228A8" w14:paraId="1F81523B" w14:textId="77777777" w:rsidTr="006E3AD6">
        <w:trPr>
          <w:trHeight w:val="247"/>
        </w:trPr>
        <w:tc>
          <w:tcPr>
            <w:tcW w:w="5245" w:type="dxa"/>
            <w:shd w:val="clear" w:color="auto" w:fill="FFFFFF"/>
          </w:tcPr>
          <w:p w14:paraId="0DDEE14C" w14:textId="3253DEAC" w:rsidR="00694AAD" w:rsidRPr="004228A8" w:rsidRDefault="005B1CAF" w:rsidP="00382DA8">
            <w:pPr>
              <w:pStyle w:val="ListParagraph"/>
              <w:numPr>
                <w:ilvl w:val="0"/>
                <w:numId w:val="4"/>
              </w:numPr>
              <w:ind w:left="420" w:hanging="270"/>
              <w:textAlignment w:val="baseline"/>
              <w:rPr>
                <w:rFonts w:eastAsia="Times New Roman"/>
                <w:position w:val="3"/>
                <w:szCs w:val="30"/>
                <w:cs/>
              </w:rPr>
            </w:pPr>
            <w:r>
              <w:rPr>
                <w:rFonts w:eastAsia="Times New Roman"/>
                <w:position w:val="3"/>
                <w:szCs w:val="30"/>
              </w:rPr>
              <w:t>Underlying assets of</w:t>
            </w:r>
            <w:r w:rsidR="00694AAD" w:rsidRPr="004228A8">
              <w:rPr>
                <w:rFonts w:eastAsia="Times New Roman"/>
                <w:position w:val="3"/>
                <w:szCs w:val="30"/>
              </w:rPr>
              <w:t> DW</w:t>
            </w:r>
          </w:p>
        </w:tc>
        <w:tc>
          <w:tcPr>
            <w:tcW w:w="1320" w:type="dxa"/>
            <w:shd w:val="clear" w:color="auto" w:fill="FFFFFF"/>
          </w:tcPr>
          <w:p w14:paraId="3A75C939" w14:textId="4163C6C2" w:rsidR="00694AAD" w:rsidRPr="004228A8" w:rsidRDefault="005B1CAF" w:rsidP="008C02DA">
            <w:pPr>
              <w:jc w:val="center"/>
              <w:textAlignment w:val="baseline"/>
              <w:rPr>
                <w:rFonts w:eastAsia="Times New Roman"/>
                <w:position w:val="3"/>
              </w:rPr>
            </w:pPr>
            <w:r>
              <w:rPr>
                <w:rFonts w:eastAsia="Times New Roman"/>
                <w:position w:val="3"/>
              </w:rPr>
              <w:t>Allowed</w:t>
            </w:r>
          </w:p>
        </w:tc>
        <w:tc>
          <w:tcPr>
            <w:tcW w:w="1373" w:type="dxa"/>
            <w:shd w:val="clear" w:color="auto" w:fill="FFFFFF"/>
          </w:tcPr>
          <w:p w14:paraId="53B5546A" w14:textId="69C4A3D6" w:rsidR="00694AAD" w:rsidRPr="00DA5EAC" w:rsidRDefault="005B1CAF" w:rsidP="008C02DA">
            <w:pPr>
              <w:jc w:val="center"/>
              <w:textAlignment w:val="baseline"/>
              <w:rPr>
                <w:rFonts w:eastAsia="Times New Roman"/>
                <w:color w:val="EE0000"/>
                <w:position w:val="3"/>
                <w:cs/>
              </w:rPr>
            </w:pPr>
            <w:r>
              <w:rPr>
                <w:rFonts w:eastAsia="Times New Roman"/>
                <w:color w:val="EE0000"/>
                <w:position w:val="3"/>
              </w:rPr>
              <w:t>Not Allowed</w:t>
            </w:r>
          </w:p>
        </w:tc>
      </w:tr>
      <w:tr w:rsidR="004228A8" w:rsidRPr="004228A8" w14:paraId="53B09D48" w14:textId="77777777" w:rsidTr="006E3AD6">
        <w:trPr>
          <w:trHeight w:val="247"/>
        </w:trPr>
        <w:tc>
          <w:tcPr>
            <w:tcW w:w="5245" w:type="dxa"/>
            <w:shd w:val="clear" w:color="auto" w:fill="FFFFFF"/>
          </w:tcPr>
          <w:p w14:paraId="3F3C6FCF" w14:textId="24FD4969" w:rsidR="00694AAD" w:rsidRPr="004228A8" w:rsidRDefault="005B1CAF" w:rsidP="00382DA8">
            <w:pPr>
              <w:pStyle w:val="ListParagraph"/>
              <w:numPr>
                <w:ilvl w:val="0"/>
                <w:numId w:val="4"/>
              </w:numPr>
              <w:ind w:left="420" w:hanging="270"/>
              <w:textAlignment w:val="baseline"/>
              <w:rPr>
                <w:rFonts w:eastAsia="Times New Roman"/>
                <w:position w:val="3"/>
                <w:szCs w:val="30"/>
                <w:cs/>
              </w:rPr>
            </w:pPr>
            <w:r>
              <w:rPr>
                <w:rFonts w:eastAsia="Times New Roman"/>
                <w:position w:val="3"/>
                <w:szCs w:val="30"/>
              </w:rPr>
              <w:t>Underlying assets of</w:t>
            </w:r>
            <w:r w:rsidR="00694AAD" w:rsidRPr="004228A8">
              <w:rPr>
                <w:rFonts w:eastAsia="Times New Roman"/>
                <w:position w:val="3"/>
                <w:szCs w:val="30"/>
              </w:rPr>
              <w:t xml:space="preserve"> ETF</w:t>
            </w:r>
          </w:p>
        </w:tc>
        <w:tc>
          <w:tcPr>
            <w:tcW w:w="1320" w:type="dxa"/>
            <w:shd w:val="clear" w:color="auto" w:fill="FFFFFF"/>
          </w:tcPr>
          <w:p w14:paraId="0C9A3F87" w14:textId="4C5ABE72" w:rsidR="00694AAD" w:rsidRPr="004228A8" w:rsidRDefault="005B1CAF" w:rsidP="008C02DA">
            <w:pPr>
              <w:jc w:val="center"/>
              <w:textAlignment w:val="baseline"/>
              <w:rPr>
                <w:rFonts w:eastAsia="Times New Roman"/>
                <w:position w:val="3"/>
              </w:rPr>
            </w:pPr>
            <w:r>
              <w:rPr>
                <w:rFonts w:eastAsia="Times New Roman"/>
                <w:position w:val="3"/>
              </w:rPr>
              <w:t>Allowed</w:t>
            </w:r>
          </w:p>
        </w:tc>
        <w:tc>
          <w:tcPr>
            <w:tcW w:w="1373" w:type="dxa"/>
            <w:shd w:val="clear" w:color="auto" w:fill="FFFFFF"/>
          </w:tcPr>
          <w:p w14:paraId="1483E407" w14:textId="16AA9572" w:rsidR="00694AAD" w:rsidRPr="00DA5EAC" w:rsidRDefault="005B1CAF" w:rsidP="008C02DA">
            <w:pPr>
              <w:jc w:val="center"/>
              <w:textAlignment w:val="baseline"/>
              <w:rPr>
                <w:rFonts w:eastAsia="Times New Roman"/>
                <w:color w:val="EE0000"/>
                <w:position w:val="3"/>
              </w:rPr>
            </w:pPr>
            <w:r>
              <w:rPr>
                <w:rFonts w:eastAsia="Times New Roman"/>
                <w:color w:val="EE0000"/>
                <w:position w:val="3"/>
              </w:rPr>
              <w:t>Not Allowed</w:t>
            </w:r>
          </w:p>
        </w:tc>
      </w:tr>
      <w:tr w:rsidR="004228A8" w:rsidRPr="004228A8" w14:paraId="516BE40B" w14:textId="77777777" w:rsidTr="006E3AD6">
        <w:trPr>
          <w:trHeight w:val="158"/>
        </w:trPr>
        <w:tc>
          <w:tcPr>
            <w:tcW w:w="5245" w:type="dxa"/>
            <w:shd w:val="clear" w:color="auto" w:fill="E7EAED"/>
            <w:hideMark/>
          </w:tcPr>
          <w:p w14:paraId="398EAB6C" w14:textId="784428A2" w:rsidR="00694AAD" w:rsidRPr="004228A8" w:rsidRDefault="005B1CAF" w:rsidP="008C02DA">
            <w:pPr>
              <w:textAlignment w:val="baseline"/>
              <w:rPr>
                <w:rFonts w:ascii="Times New Roman" w:eastAsia="Times New Roman" w:hAnsi="Times New Roman" w:cs="Times New Roman"/>
              </w:rPr>
            </w:pPr>
            <w:r>
              <w:rPr>
                <w:rFonts w:eastAsia="Times New Roman"/>
                <w:b/>
                <w:bCs/>
                <w:position w:val="3"/>
                <w:u w:val="single"/>
              </w:rPr>
              <w:t>Group</w:t>
            </w:r>
            <w:r w:rsidR="00236041" w:rsidRPr="0091102E">
              <w:rPr>
                <w:rFonts w:eastAsia="Times New Roman"/>
                <w:b/>
                <w:bCs/>
                <w:position w:val="3"/>
                <w:u w:val="single"/>
                <w:cs/>
              </w:rPr>
              <w:t xml:space="preserve"> </w:t>
            </w:r>
            <w:r w:rsidR="00236041" w:rsidRPr="0091102E">
              <w:rPr>
                <w:rFonts w:eastAsia="Times New Roman"/>
                <w:b/>
                <w:bCs/>
                <w:position w:val="3"/>
                <w:u w:val="single"/>
              </w:rPr>
              <w:t>2</w:t>
            </w:r>
            <w:r w:rsidR="00236041">
              <w:rPr>
                <w:rFonts w:eastAsia="Times New Roman"/>
                <w:position w:val="3"/>
              </w:rPr>
              <w:t xml:space="preserve">: </w:t>
            </w:r>
            <w:r>
              <w:rPr>
                <w:rFonts w:eastAsia="Times New Roman"/>
                <w:position w:val="3"/>
              </w:rPr>
              <w:t>Other Securities</w:t>
            </w:r>
            <w:r w:rsidR="004228A8" w:rsidRPr="004228A8">
              <w:rPr>
                <w:rFonts w:eastAsia="Times New Roman" w:hint="cs"/>
                <w:position w:val="3"/>
                <w:cs/>
              </w:rPr>
              <w:t xml:space="preserve"> </w:t>
            </w:r>
            <w:r w:rsidR="00694AAD" w:rsidRPr="004228A8">
              <w:rPr>
                <w:rFonts w:eastAsia="Times New Roman"/>
                <w:position w:val="3"/>
              </w:rPr>
              <w:t xml:space="preserve"> </w:t>
            </w:r>
          </w:p>
        </w:tc>
        <w:tc>
          <w:tcPr>
            <w:tcW w:w="1320" w:type="dxa"/>
            <w:shd w:val="clear" w:color="auto" w:fill="E7EAED"/>
          </w:tcPr>
          <w:p w14:paraId="31532707" w14:textId="77777777" w:rsidR="00694AAD" w:rsidRPr="004228A8" w:rsidRDefault="00694AAD" w:rsidP="008C02DA">
            <w:pPr>
              <w:jc w:val="center"/>
              <w:textAlignment w:val="baseline"/>
              <w:rPr>
                <w:rFonts w:ascii="Times New Roman" w:eastAsia="Times New Roman" w:hAnsi="Times New Roman" w:cs="Times New Roman"/>
              </w:rPr>
            </w:pPr>
          </w:p>
        </w:tc>
        <w:tc>
          <w:tcPr>
            <w:tcW w:w="1373" w:type="dxa"/>
            <w:shd w:val="clear" w:color="auto" w:fill="E7EAED"/>
          </w:tcPr>
          <w:p w14:paraId="5E0CF462" w14:textId="77777777" w:rsidR="00694AAD" w:rsidRPr="004228A8" w:rsidRDefault="00694AAD" w:rsidP="008C02DA">
            <w:pPr>
              <w:jc w:val="center"/>
              <w:textAlignment w:val="baseline"/>
              <w:rPr>
                <w:rFonts w:eastAsia="Times New Roman"/>
                <w:position w:val="3"/>
              </w:rPr>
            </w:pPr>
          </w:p>
        </w:tc>
      </w:tr>
      <w:tr w:rsidR="004228A8" w:rsidRPr="004228A8" w14:paraId="38629D13" w14:textId="77777777" w:rsidTr="006E3AD6">
        <w:trPr>
          <w:trHeight w:val="158"/>
        </w:trPr>
        <w:tc>
          <w:tcPr>
            <w:tcW w:w="5245" w:type="dxa"/>
            <w:shd w:val="clear" w:color="auto" w:fill="FFFFFF" w:themeFill="background1"/>
          </w:tcPr>
          <w:p w14:paraId="331859E8" w14:textId="77777777" w:rsidR="00694AAD" w:rsidRPr="004228A8" w:rsidRDefault="00694AAD" w:rsidP="00382DA8">
            <w:pPr>
              <w:pStyle w:val="ListParagraph"/>
              <w:numPr>
                <w:ilvl w:val="0"/>
                <w:numId w:val="4"/>
              </w:numPr>
              <w:ind w:left="420" w:hanging="270"/>
              <w:textAlignment w:val="baseline"/>
              <w:rPr>
                <w:rFonts w:eastAsia="Times New Roman"/>
                <w:position w:val="3"/>
                <w:szCs w:val="30"/>
              </w:rPr>
            </w:pPr>
            <w:r w:rsidRPr="004228A8">
              <w:rPr>
                <w:rFonts w:eastAsia="Times New Roman"/>
                <w:position w:val="3"/>
                <w:szCs w:val="30"/>
              </w:rPr>
              <w:t>ETF</w:t>
            </w:r>
          </w:p>
        </w:tc>
        <w:tc>
          <w:tcPr>
            <w:tcW w:w="1320" w:type="dxa"/>
            <w:shd w:val="clear" w:color="auto" w:fill="FFFFFF" w:themeFill="background1"/>
          </w:tcPr>
          <w:p w14:paraId="483DEB67" w14:textId="6CC91800" w:rsidR="00694AAD" w:rsidRPr="004228A8" w:rsidRDefault="005B1CAF" w:rsidP="008C02DA">
            <w:pPr>
              <w:jc w:val="center"/>
              <w:textAlignment w:val="baseline"/>
              <w:rPr>
                <w:rFonts w:eastAsia="Times New Roman"/>
                <w:position w:val="3"/>
              </w:rPr>
            </w:pPr>
            <w:r>
              <w:rPr>
                <w:rFonts w:eastAsia="Times New Roman"/>
                <w:position w:val="3"/>
              </w:rPr>
              <w:t>Allowed</w:t>
            </w:r>
          </w:p>
        </w:tc>
        <w:tc>
          <w:tcPr>
            <w:tcW w:w="1373" w:type="dxa"/>
            <w:shd w:val="clear" w:color="auto" w:fill="FFFFFF" w:themeFill="background1"/>
          </w:tcPr>
          <w:p w14:paraId="0A7CAB42" w14:textId="76B7BC32" w:rsidR="00694AAD" w:rsidRPr="004228A8" w:rsidRDefault="005B1CAF" w:rsidP="008C02DA">
            <w:pPr>
              <w:jc w:val="center"/>
              <w:textAlignment w:val="baseline"/>
              <w:rPr>
                <w:rFonts w:eastAsia="Times New Roman"/>
                <w:position w:val="3"/>
              </w:rPr>
            </w:pPr>
            <w:r>
              <w:rPr>
                <w:rFonts w:eastAsia="Times New Roman"/>
                <w:position w:val="3"/>
              </w:rPr>
              <w:t>Allowed</w:t>
            </w:r>
          </w:p>
        </w:tc>
      </w:tr>
      <w:tr w:rsidR="004228A8" w:rsidRPr="004228A8" w14:paraId="613333DA" w14:textId="77777777" w:rsidTr="006E3AD6">
        <w:trPr>
          <w:trHeight w:val="158"/>
        </w:trPr>
        <w:tc>
          <w:tcPr>
            <w:tcW w:w="5245" w:type="dxa"/>
            <w:shd w:val="clear" w:color="auto" w:fill="FFFFFF" w:themeFill="background1"/>
          </w:tcPr>
          <w:p w14:paraId="3A30C136" w14:textId="77777777" w:rsidR="00694AAD" w:rsidRPr="004228A8" w:rsidRDefault="00694AAD" w:rsidP="00382DA8">
            <w:pPr>
              <w:pStyle w:val="ListParagraph"/>
              <w:numPr>
                <w:ilvl w:val="0"/>
                <w:numId w:val="4"/>
              </w:numPr>
              <w:ind w:left="420" w:hanging="270"/>
              <w:textAlignment w:val="baseline"/>
              <w:rPr>
                <w:rFonts w:eastAsia="Times New Roman"/>
                <w:position w:val="3"/>
                <w:szCs w:val="30"/>
              </w:rPr>
            </w:pPr>
            <w:r w:rsidRPr="004228A8">
              <w:rPr>
                <w:rFonts w:eastAsia="Times New Roman"/>
                <w:position w:val="3"/>
                <w:szCs w:val="30"/>
              </w:rPr>
              <w:t>DR</w:t>
            </w:r>
          </w:p>
        </w:tc>
        <w:tc>
          <w:tcPr>
            <w:tcW w:w="1320" w:type="dxa"/>
            <w:shd w:val="clear" w:color="auto" w:fill="FFFFFF" w:themeFill="background1"/>
          </w:tcPr>
          <w:p w14:paraId="7B711040" w14:textId="48053EDB" w:rsidR="00694AAD" w:rsidRPr="004228A8" w:rsidRDefault="005B1CAF" w:rsidP="008C02DA">
            <w:pPr>
              <w:jc w:val="center"/>
              <w:textAlignment w:val="baseline"/>
              <w:rPr>
                <w:rFonts w:eastAsia="Times New Roman"/>
                <w:position w:val="3"/>
              </w:rPr>
            </w:pPr>
            <w:r>
              <w:rPr>
                <w:rFonts w:eastAsia="Times New Roman"/>
                <w:position w:val="3"/>
              </w:rPr>
              <w:t>Allowed</w:t>
            </w:r>
          </w:p>
        </w:tc>
        <w:tc>
          <w:tcPr>
            <w:tcW w:w="1373" w:type="dxa"/>
            <w:shd w:val="clear" w:color="auto" w:fill="FFFFFF" w:themeFill="background1"/>
          </w:tcPr>
          <w:p w14:paraId="3B896D13" w14:textId="74B9E1B8" w:rsidR="00694AAD" w:rsidRPr="004228A8" w:rsidRDefault="005B1CAF" w:rsidP="008C02DA">
            <w:pPr>
              <w:jc w:val="center"/>
              <w:textAlignment w:val="baseline"/>
              <w:rPr>
                <w:rFonts w:eastAsia="Times New Roman"/>
                <w:position w:val="3"/>
              </w:rPr>
            </w:pPr>
            <w:r>
              <w:rPr>
                <w:rFonts w:eastAsia="Times New Roman"/>
                <w:position w:val="3"/>
              </w:rPr>
              <w:t>Allowed</w:t>
            </w:r>
          </w:p>
        </w:tc>
      </w:tr>
    </w:tbl>
    <w:p w14:paraId="0459297C" w14:textId="2D10BFA9" w:rsidR="00C551A3" w:rsidRPr="004228A8" w:rsidRDefault="00C551A3" w:rsidP="001A6F4F">
      <w:pPr>
        <w:tabs>
          <w:tab w:val="left" w:pos="567"/>
          <w:tab w:val="left" w:pos="851"/>
        </w:tabs>
        <w:snapToGrid w:val="0"/>
        <w:spacing w:before="120"/>
        <w:ind w:left="709" w:hanging="709"/>
      </w:pPr>
      <w:r w:rsidRPr="004228A8">
        <w:rPr>
          <w:rFonts w:hint="cs"/>
          <w:cs/>
        </w:rPr>
        <w:t xml:space="preserve"> </w:t>
      </w:r>
      <w:r w:rsidR="00DA5EAC">
        <w:rPr>
          <w:cs/>
        </w:rPr>
        <w:tab/>
      </w:r>
      <w:r w:rsidR="00236041">
        <w:rPr>
          <w:rFonts w:hint="cs"/>
          <w:cs/>
        </w:rPr>
        <w:t>*</w:t>
      </w:r>
      <w:r w:rsidR="00F402FE" w:rsidRPr="00F402FE">
        <w:rPr>
          <w:rFonts w:eastAsiaTheme="minorEastAsia"/>
          <w:bdr w:val="none" w:sz="0" w:space="0" w:color="auto" w:frame="1"/>
          <w:shd w:val="clear" w:color="auto" w:fill="FFFFFF"/>
          <w:lang w:eastAsia="ko-KR"/>
        </w:rPr>
        <w:t>This revised measure will not apply to registered Market Makers.</w:t>
      </w:r>
    </w:p>
    <w:p w14:paraId="384CDA59" w14:textId="77777777" w:rsidR="00D818B9" w:rsidRPr="004228A8" w:rsidRDefault="00D818B9" w:rsidP="0005629C">
      <w:pPr>
        <w:rPr>
          <w:rFonts w:eastAsiaTheme="minorEastAsia"/>
          <w:bdr w:val="none" w:sz="0" w:space="0" w:color="auto" w:frame="1"/>
          <w:shd w:val="clear" w:color="auto" w:fill="FFFFFF"/>
          <w:lang w:eastAsia="ko-KR"/>
        </w:rPr>
      </w:pPr>
    </w:p>
    <w:p w14:paraId="5EADB4AE" w14:textId="24020FAB" w:rsidR="0005629C" w:rsidRPr="004228A8" w:rsidRDefault="001F7846" w:rsidP="00923111">
      <w:pPr>
        <w:shd w:val="clear" w:color="auto" w:fill="DEEAF6" w:themeFill="accent5" w:themeFillTint="33"/>
        <w:tabs>
          <w:tab w:val="left" w:pos="1134"/>
        </w:tabs>
        <w:ind w:firstLine="540"/>
        <w:rPr>
          <w:rFonts w:eastAsiaTheme="minorEastAsia"/>
          <w:bdr w:val="none" w:sz="0" w:space="0" w:color="auto" w:frame="1"/>
          <w:shd w:val="clear" w:color="auto" w:fill="FFFFFF"/>
          <w:lang w:eastAsia="ko-KR"/>
        </w:rPr>
      </w:pPr>
      <w:r>
        <w:rPr>
          <w:b/>
          <w:bCs/>
        </w:rPr>
        <w:t>2</w:t>
      </w:r>
      <w:r w:rsidR="0005629C">
        <w:rPr>
          <w:b/>
          <w:bCs/>
        </w:rPr>
        <w:t>.3</w:t>
      </w:r>
      <w:r w:rsidR="0005629C" w:rsidRPr="004228A8">
        <w:rPr>
          <w:b/>
          <w:bCs/>
        </w:rPr>
        <w:t xml:space="preserve"> </w:t>
      </w:r>
      <w:r w:rsidR="00F402FE">
        <w:rPr>
          <w:b/>
          <w:bCs/>
        </w:rPr>
        <w:t>Re</w:t>
      </w:r>
      <w:r w:rsidR="00F402FE" w:rsidRPr="00F402FE">
        <w:rPr>
          <w:b/>
          <w:bCs/>
        </w:rPr>
        <w:t xml:space="preserve">vision of HFT Criteria and </w:t>
      </w:r>
      <w:r w:rsidR="009F6C3C">
        <w:rPr>
          <w:b/>
          <w:bCs/>
        </w:rPr>
        <w:t xml:space="preserve">HFT </w:t>
      </w:r>
      <w:r w:rsidR="00F402FE" w:rsidRPr="00F402FE">
        <w:rPr>
          <w:b/>
          <w:bCs/>
        </w:rPr>
        <w:t>Registration</w:t>
      </w:r>
    </w:p>
    <w:p w14:paraId="48F94F67" w14:textId="77777777" w:rsidR="0005629C" w:rsidRPr="00D630AF" w:rsidRDefault="0005629C" w:rsidP="0005629C">
      <w:pPr>
        <w:pStyle w:val="FootnoteText"/>
        <w:ind w:firstLine="567"/>
        <w:rPr>
          <w:rFonts w:eastAsiaTheme="minorEastAsia"/>
          <w:szCs w:val="20"/>
          <w:bdr w:val="none" w:sz="0" w:space="0" w:color="auto" w:frame="1"/>
          <w:shd w:val="clear" w:color="auto" w:fill="FFFFFF"/>
          <w:lang w:eastAsia="ko-KR"/>
        </w:rPr>
      </w:pPr>
    </w:p>
    <w:p w14:paraId="6439DA96" w14:textId="0D1576D4" w:rsidR="00F402FE" w:rsidRPr="004228A8" w:rsidRDefault="00F402FE" w:rsidP="00923111">
      <w:pPr>
        <w:pStyle w:val="FootnoteText"/>
        <w:ind w:firstLine="540"/>
        <w:jc w:val="thaiDistribute"/>
        <w:rPr>
          <w:rFonts w:eastAsiaTheme="minorEastAsia"/>
          <w:sz w:val="30"/>
          <w:szCs w:val="30"/>
          <w:bdr w:val="none" w:sz="0" w:space="0" w:color="auto" w:frame="1"/>
          <w:shd w:val="clear" w:color="auto" w:fill="FFFFFF"/>
          <w:lang w:eastAsia="ko-KR"/>
        </w:rPr>
      </w:pPr>
      <w:r w:rsidRPr="00F402FE">
        <w:rPr>
          <w:rFonts w:eastAsiaTheme="minorEastAsia"/>
          <w:sz w:val="30"/>
          <w:szCs w:val="30"/>
          <w:bdr w:val="none" w:sz="0" w:space="0" w:color="auto" w:frame="1"/>
          <w:shd w:val="clear" w:color="auto" w:fill="FFFFFF"/>
          <w:lang w:eastAsia="ko-KR"/>
        </w:rPr>
        <w:t xml:space="preserve">Currently, </w:t>
      </w:r>
      <w:r w:rsidR="008D2AE7">
        <w:rPr>
          <w:rFonts w:eastAsiaTheme="minorEastAsia"/>
          <w:sz w:val="30"/>
          <w:szCs w:val="30"/>
          <w:bdr w:val="none" w:sz="0" w:space="0" w:color="auto" w:frame="1"/>
          <w:shd w:val="clear" w:color="auto" w:fill="FFFFFF"/>
          <w:lang w:eastAsia="ko-KR"/>
        </w:rPr>
        <w:t>SET</w:t>
      </w:r>
      <w:r w:rsidRPr="00F402FE">
        <w:rPr>
          <w:rFonts w:eastAsiaTheme="minorEastAsia"/>
          <w:sz w:val="30"/>
          <w:szCs w:val="30"/>
          <w:bdr w:val="none" w:sz="0" w:space="0" w:color="auto" w:frame="1"/>
          <w:shd w:val="clear" w:color="auto" w:fill="FFFFFF"/>
          <w:lang w:eastAsia="ko-KR"/>
        </w:rPr>
        <w:t xml:space="preserve"> defines "High Frequency Trading" (HFT) investors as those who use automated computer algorithms for trading</w:t>
      </w:r>
      <w:r>
        <w:rPr>
          <w:rFonts w:eastAsiaTheme="minorEastAsia"/>
          <w:sz w:val="30"/>
          <w:szCs w:val="30"/>
          <w:bdr w:val="none" w:sz="0" w:space="0" w:color="auto" w:frame="1"/>
          <w:shd w:val="clear" w:color="auto" w:fill="FFFFFF"/>
          <w:lang w:eastAsia="ko-KR"/>
        </w:rPr>
        <w:t xml:space="preserve"> and</w:t>
      </w:r>
      <w:r w:rsidRPr="00F402FE">
        <w:rPr>
          <w:rFonts w:eastAsiaTheme="minorEastAsia"/>
          <w:sz w:val="30"/>
          <w:szCs w:val="30"/>
          <w:bdr w:val="none" w:sz="0" w:space="0" w:color="auto" w:frame="1"/>
          <w:shd w:val="clear" w:color="auto" w:fill="FFFFFF"/>
          <w:lang w:eastAsia="ko-KR"/>
        </w:rPr>
        <w:t xml:space="preserve"> utilize Co-Location facilities for placing orders, and meet other SET-specified conditions</w:t>
      </w:r>
      <w:r w:rsidR="00792EB7">
        <w:rPr>
          <w:rStyle w:val="FootnoteReference"/>
          <w:rFonts w:eastAsiaTheme="minorEastAsia"/>
          <w:bdr w:val="none" w:sz="0" w:space="0" w:color="auto" w:frame="1"/>
          <w:shd w:val="clear" w:color="auto" w:fill="FFFFFF"/>
          <w:lang w:eastAsia="ko-KR"/>
        </w:rPr>
        <w:footnoteReference w:id="4"/>
      </w:r>
      <w:r>
        <w:rPr>
          <w:rFonts w:eastAsiaTheme="minorEastAsia"/>
          <w:sz w:val="30"/>
          <w:szCs w:val="30"/>
          <w:bdr w:val="none" w:sz="0" w:space="0" w:color="auto" w:frame="1"/>
          <w:shd w:val="clear" w:color="auto" w:fill="FFFFFF"/>
          <w:lang w:eastAsia="ko-KR"/>
        </w:rPr>
        <w:t>.</w:t>
      </w:r>
      <w:r w:rsidRPr="00F402FE">
        <w:rPr>
          <w:rFonts w:eastAsiaTheme="minorEastAsia"/>
          <w:sz w:val="30"/>
          <w:szCs w:val="30"/>
          <w:bdr w:val="none" w:sz="0" w:space="0" w:color="auto" w:frame="1"/>
          <w:shd w:val="clear" w:color="auto" w:fill="FFFFFF"/>
          <w:lang w:eastAsia="ko-KR"/>
        </w:rPr>
        <w:t xml:space="preserve"> Member companies are required to register HFT clients with </w:t>
      </w:r>
      <w:r w:rsidR="008D2AE7">
        <w:rPr>
          <w:rFonts w:eastAsiaTheme="minorEastAsia"/>
          <w:sz w:val="30"/>
          <w:szCs w:val="30"/>
          <w:bdr w:val="none" w:sz="0" w:space="0" w:color="auto" w:frame="1"/>
          <w:shd w:val="clear" w:color="auto" w:fill="FFFFFF"/>
          <w:lang w:eastAsia="ko-KR"/>
        </w:rPr>
        <w:t>SET</w:t>
      </w:r>
      <w:r w:rsidRPr="00F402FE">
        <w:rPr>
          <w:rFonts w:eastAsiaTheme="minorEastAsia"/>
          <w:sz w:val="30"/>
          <w:szCs w:val="30"/>
          <w:bdr w:val="none" w:sz="0" w:space="0" w:color="auto" w:frame="1"/>
          <w:shd w:val="clear" w:color="auto" w:fill="FFFFFF"/>
          <w:lang w:eastAsia="ko-KR"/>
        </w:rPr>
        <w:t xml:space="preserve"> and establish risk management measures, effective since July 1, 2024.</w:t>
      </w:r>
    </w:p>
    <w:p w14:paraId="3798808D" w14:textId="72C305D0" w:rsidR="00792EB7" w:rsidRPr="008C02DA" w:rsidRDefault="00F402FE" w:rsidP="00030485">
      <w:pPr>
        <w:pStyle w:val="FootnoteText"/>
        <w:ind w:firstLine="540"/>
        <w:jc w:val="thaiDistribute"/>
        <w:rPr>
          <w:rFonts w:eastAsiaTheme="minorEastAsia"/>
          <w:szCs w:val="20"/>
          <w:u w:val="single"/>
          <w:bdr w:val="none" w:sz="0" w:space="0" w:color="auto" w:frame="1"/>
          <w:shd w:val="clear" w:color="auto" w:fill="FFFFFF"/>
          <w:lang w:eastAsia="ko-KR"/>
        </w:rPr>
      </w:pPr>
      <w:r w:rsidRPr="00F402FE">
        <w:rPr>
          <w:rFonts w:eastAsiaTheme="minorEastAsia"/>
          <w:sz w:val="30"/>
          <w:szCs w:val="30"/>
          <w:bdr w:val="none" w:sz="0" w:space="0" w:color="auto" w:frame="1"/>
          <w:shd w:val="clear" w:color="auto" w:fill="FFFFFF"/>
          <w:lang w:eastAsia="ko-KR"/>
        </w:rPr>
        <w:t>However, a review of the currently enforced trading regulatory measures revealed that the definition of HFT differs from international standards. The existing criteria utilize a Pre-defined approach to classify HFT investors, focusing primarily on infrastructure utilization and the location of the order-routing system, along with requiring mandatory registration before trading begins. In contrast, international exchanges employ a Post-Audit approach, which primarily evaluates investors based on their actual trading behaviors, such as Order Frequency &amp; Speed, End of Day Position, and daily trading value.</w:t>
      </w:r>
    </w:p>
    <w:p w14:paraId="562DA14A" w14:textId="77777777" w:rsidR="00F402FE" w:rsidRDefault="00F402FE" w:rsidP="00923111">
      <w:pPr>
        <w:pStyle w:val="FootnoteText"/>
        <w:ind w:firstLine="540"/>
        <w:rPr>
          <w:rFonts w:eastAsiaTheme="minorEastAsia"/>
          <w:b/>
          <w:bCs/>
          <w:sz w:val="30"/>
          <w:szCs w:val="30"/>
          <w:u w:val="single"/>
          <w:bdr w:val="none" w:sz="0" w:space="0" w:color="auto" w:frame="1"/>
          <w:shd w:val="clear" w:color="auto" w:fill="FFFFFF"/>
          <w:lang w:eastAsia="ko-KR"/>
        </w:rPr>
      </w:pPr>
    </w:p>
    <w:p w14:paraId="7AFFAECC" w14:textId="77777777" w:rsidR="00F402FE" w:rsidRDefault="00F402FE" w:rsidP="00923111">
      <w:pPr>
        <w:pStyle w:val="FootnoteText"/>
        <w:ind w:firstLine="540"/>
        <w:rPr>
          <w:rFonts w:eastAsiaTheme="minorEastAsia"/>
          <w:b/>
          <w:bCs/>
          <w:sz w:val="30"/>
          <w:szCs w:val="30"/>
          <w:u w:val="single"/>
          <w:bdr w:val="none" w:sz="0" w:space="0" w:color="auto" w:frame="1"/>
          <w:shd w:val="clear" w:color="auto" w:fill="FFFFFF"/>
          <w:lang w:eastAsia="ko-KR"/>
        </w:rPr>
      </w:pPr>
    </w:p>
    <w:p w14:paraId="320759FF" w14:textId="77777777" w:rsidR="008114F9" w:rsidRDefault="008114F9" w:rsidP="00923111">
      <w:pPr>
        <w:pStyle w:val="FootnoteText"/>
        <w:ind w:firstLine="540"/>
        <w:rPr>
          <w:rFonts w:eastAsiaTheme="minorEastAsia"/>
          <w:b/>
          <w:bCs/>
          <w:sz w:val="30"/>
          <w:szCs w:val="30"/>
          <w:u w:val="single"/>
          <w:bdr w:val="none" w:sz="0" w:space="0" w:color="auto" w:frame="1"/>
          <w:shd w:val="clear" w:color="auto" w:fill="FFFFFF"/>
          <w:lang w:eastAsia="ko-KR"/>
        </w:rPr>
      </w:pPr>
    </w:p>
    <w:p w14:paraId="16CEF944" w14:textId="77777777" w:rsidR="00F402FE" w:rsidRDefault="00F402FE" w:rsidP="00923111">
      <w:pPr>
        <w:pStyle w:val="FootnoteText"/>
        <w:ind w:firstLine="540"/>
        <w:rPr>
          <w:rFonts w:eastAsiaTheme="minorEastAsia"/>
          <w:b/>
          <w:bCs/>
          <w:sz w:val="30"/>
          <w:szCs w:val="30"/>
          <w:u w:val="single"/>
          <w:bdr w:val="none" w:sz="0" w:space="0" w:color="auto" w:frame="1"/>
          <w:shd w:val="clear" w:color="auto" w:fill="FFFFFF"/>
          <w:lang w:eastAsia="ko-KR"/>
        </w:rPr>
      </w:pPr>
    </w:p>
    <w:p w14:paraId="09DBF824" w14:textId="79AC7DCA" w:rsidR="0005629C" w:rsidRPr="001A6F4F" w:rsidRDefault="00F402FE" w:rsidP="00923111">
      <w:pPr>
        <w:pStyle w:val="FootnoteText"/>
        <w:ind w:firstLine="540"/>
        <w:rPr>
          <w:rFonts w:eastAsiaTheme="minorEastAsia"/>
          <w:b/>
          <w:bCs/>
          <w:sz w:val="30"/>
          <w:szCs w:val="30"/>
          <w:bdr w:val="none" w:sz="0" w:space="0" w:color="auto" w:frame="1"/>
          <w:shd w:val="clear" w:color="auto" w:fill="FFFFFF"/>
          <w:lang w:eastAsia="ko-KR"/>
        </w:rPr>
      </w:pPr>
      <w:r>
        <w:rPr>
          <w:rFonts w:eastAsiaTheme="minorEastAsia"/>
          <w:b/>
          <w:bCs/>
          <w:sz w:val="30"/>
          <w:szCs w:val="30"/>
          <w:u w:val="single"/>
          <w:bdr w:val="none" w:sz="0" w:space="0" w:color="auto" w:frame="1"/>
          <w:shd w:val="clear" w:color="auto" w:fill="FFFFFF"/>
          <w:lang w:eastAsia="ko-KR"/>
        </w:rPr>
        <w:lastRenderedPageBreak/>
        <w:t>Proposal</w:t>
      </w:r>
      <w:r w:rsidR="0005629C" w:rsidRPr="001A6F4F">
        <w:rPr>
          <w:rFonts w:eastAsiaTheme="minorEastAsia" w:hint="cs"/>
          <w:b/>
          <w:bCs/>
          <w:sz w:val="30"/>
          <w:szCs w:val="30"/>
          <w:u w:val="single"/>
          <w:bdr w:val="none" w:sz="0" w:space="0" w:color="auto" w:frame="1"/>
          <w:shd w:val="clear" w:color="auto" w:fill="FFFFFF"/>
          <w:cs/>
          <w:lang w:eastAsia="ko-KR"/>
        </w:rPr>
        <w:t xml:space="preserve">  </w:t>
      </w:r>
    </w:p>
    <w:p w14:paraId="56CB2D8E" w14:textId="3EF76FF3" w:rsidR="0005629C" w:rsidRPr="005C5113" w:rsidRDefault="008114F9" w:rsidP="00923111">
      <w:pPr>
        <w:pStyle w:val="FootnoteText"/>
        <w:ind w:firstLine="540"/>
        <w:jc w:val="thaiDistribute"/>
        <w:rPr>
          <w:rFonts w:eastAsiaTheme="minorEastAsia"/>
          <w:sz w:val="30"/>
          <w:szCs w:val="30"/>
          <w:bdr w:val="none" w:sz="0" w:space="0" w:color="auto" w:frame="1"/>
          <w:shd w:val="clear" w:color="auto" w:fill="FFFFFF"/>
          <w:lang w:eastAsia="ko-KR"/>
        </w:rPr>
      </w:pPr>
      <w:r w:rsidRPr="008114F9">
        <w:rPr>
          <w:rFonts w:eastAsiaTheme="minorEastAsia"/>
          <w:sz w:val="30"/>
          <w:szCs w:val="30"/>
          <w:bdr w:val="none" w:sz="0" w:space="0" w:color="auto" w:frame="1"/>
          <w:shd w:val="clear" w:color="auto" w:fill="FFFFFF"/>
          <w:lang w:eastAsia="ko-KR"/>
        </w:rPr>
        <w:t xml:space="preserve">To elevate regulatory standards to align with international practices and appropriately monitor the trading behaviors of this investor group, </w:t>
      </w:r>
      <w:r w:rsidR="008D2AE7">
        <w:rPr>
          <w:rFonts w:eastAsiaTheme="minorEastAsia"/>
          <w:sz w:val="30"/>
          <w:szCs w:val="30"/>
          <w:bdr w:val="none" w:sz="0" w:space="0" w:color="auto" w:frame="1"/>
          <w:shd w:val="clear" w:color="auto" w:fill="FFFFFF"/>
          <w:lang w:eastAsia="ko-KR"/>
        </w:rPr>
        <w:t>SET</w:t>
      </w:r>
      <w:r w:rsidRPr="008114F9">
        <w:rPr>
          <w:rFonts w:eastAsiaTheme="minorEastAsia"/>
          <w:sz w:val="30"/>
          <w:szCs w:val="30"/>
          <w:bdr w:val="none" w:sz="0" w:space="0" w:color="auto" w:frame="1"/>
          <w:shd w:val="clear" w:color="auto" w:fill="FFFFFF"/>
          <w:lang w:eastAsia="ko-KR"/>
        </w:rPr>
        <w:t xml:space="preserve"> proposes revising the definition and registration criteria for HFT investors as detailed below:</w:t>
      </w:r>
      <w:r w:rsidR="0005629C" w:rsidRPr="005C5113">
        <w:rPr>
          <w:rFonts w:eastAsiaTheme="minorEastAsia" w:hint="cs"/>
          <w:sz w:val="30"/>
          <w:szCs w:val="30"/>
          <w:bdr w:val="none" w:sz="0" w:space="0" w:color="auto" w:frame="1"/>
          <w:shd w:val="clear" w:color="auto" w:fill="FFFFFF"/>
          <w:cs/>
          <w:lang w:eastAsia="ko-KR"/>
        </w:rPr>
        <w:t xml:space="preserve">   </w:t>
      </w:r>
    </w:p>
    <w:p w14:paraId="4327F6BD" w14:textId="6A1D3B1B" w:rsidR="0005629C" w:rsidRPr="008E1183" w:rsidRDefault="0005629C" w:rsidP="006E3AD6">
      <w:pPr>
        <w:pStyle w:val="FootnoteText"/>
        <w:rPr>
          <w:rFonts w:eastAsiaTheme="minorEastAsia"/>
          <w:bdr w:val="none" w:sz="0" w:space="0" w:color="auto" w:frame="1"/>
          <w:shd w:val="clear" w:color="auto" w:fill="FFFFFF"/>
          <w:lang w:eastAsia="ko-KR"/>
        </w:rPr>
      </w:pPr>
    </w:p>
    <w:tbl>
      <w:tblPr>
        <w:tblStyle w:val="TableGrid"/>
        <w:tblW w:w="9213" w:type="dxa"/>
        <w:tblInd w:w="209" w:type="dxa"/>
        <w:tblLook w:val="04A0" w:firstRow="1" w:lastRow="0" w:firstColumn="1" w:lastColumn="0" w:noHBand="0" w:noVBand="1"/>
      </w:tblPr>
      <w:tblGrid>
        <w:gridCol w:w="1359"/>
        <w:gridCol w:w="2929"/>
        <w:gridCol w:w="4925"/>
      </w:tblGrid>
      <w:tr w:rsidR="0005629C" w:rsidRPr="004228A8" w14:paraId="63A8FFCE" w14:textId="77777777" w:rsidTr="006E3AD6">
        <w:trPr>
          <w:trHeight w:val="145"/>
          <w:tblHeader/>
        </w:trPr>
        <w:tc>
          <w:tcPr>
            <w:tcW w:w="1204" w:type="dxa"/>
            <w:tcBorders>
              <w:top w:val="single" w:sz="4" w:space="0" w:color="FFFFFF" w:themeColor="background1"/>
              <w:left w:val="single" w:sz="4" w:space="0" w:color="FFFFFF" w:themeColor="background1"/>
            </w:tcBorders>
            <w:shd w:val="clear" w:color="auto" w:fill="FFFFFF" w:themeFill="background1"/>
            <w:vAlign w:val="center"/>
          </w:tcPr>
          <w:p w14:paraId="6F319643" w14:textId="77777777" w:rsidR="0005629C" w:rsidRPr="00B40DA5" w:rsidRDefault="0005629C" w:rsidP="00544357">
            <w:pPr>
              <w:pStyle w:val="FootnoteText"/>
              <w:rPr>
                <w:rFonts w:eastAsiaTheme="minorEastAsia"/>
                <w:sz w:val="30"/>
                <w:szCs w:val="30"/>
                <w:bdr w:val="none" w:sz="0" w:space="0" w:color="auto" w:frame="1"/>
                <w:shd w:val="clear" w:color="auto" w:fill="FFFFFF"/>
                <w:lang w:eastAsia="ko-KR"/>
              </w:rPr>
            </w:pPr>
          </w:p>
        </w:tc>
        <w:tc>
          <w:tcPr>
            <w:tcW w:w="2977" w:type="dxa"/>
            <w:shd w:val="clear" w:color="auto" w:fill="FFC000"/>
            <w:vAlign w:val="center"/>
          </w:tcPr>
          <w:p w14:paraId="5C5E6DDE" w14:textId="10D6ED2D" w:rsidR="0005629C" w:rsidRPr="006E3AD6" w:rsidRDefault="008114F9" w:rsidP="00BC41F0">
            <w:pPr>
              <w:pStyle w:val="FootnoteText"/>
              <w:jc w:val="center"/>
              <w:rPr>
                <w:rFonts w:eastAsiaTheme="minorEastAsia"/>
                <w:b/>
                <w:bCs/>
                <w:sz w:val="30"/>
                <w:szCs w:val="30"/>
                <w:bdr w:val="none" w:sz="0" w:space="0" w:color="auto" w:frame="1"/>
                <w:shd w:val="clear" w:color="auto" w:fill="FFFFFF"/>
                <w:lang w:eastAsia="ko-KR"/>
              </w:rPr>
            </w:pPr>
            <w:r>
              <w:rPr>
                <w:b/>
                <w:bCs/>
                <w:sz w:val="30"/>
                <w:szCs w:val="30"/>
              </w:rPr>
              <w:t>Current</w:t>
            </w:r>
          </w:p>
        </w:tc>
        <w:tc>
          <w:tcPr>
            <w:tcW w:w="5032" w:type="dxa"/>
            <w:shd w:val="clear" w:color="auto" w:fill="FFC000"/>
            <w:vAlign w:val="center"/>
          </w:tcPr>
          <w:p w14:paraId="2DA9BC49" w14:textId="579BDCB2" w:rsidR="0005629C" w:rsidRPr="006E3AD6" w:rsidRDefault="008114F9" w:rsidP="00544357">
            <w:pPr>
              <w:pStyle w:val="FootnoteText"/>
              <w:jc w:val="center"/>
              <w:rPr>
                <w:rFonts w:eastAsiaTheme="minorEastAsia"/>
                <w:b/>
                <w:bCs/>
                <w:sz w:val="30"/>
                <w:szCs w:val="30"/>
                <w:bdr w:val="none" w:sz="0" w:space="0" w:color="auto" w:frame="1"/>
                <w:shd w:val="clear" w:color="auto" w:fill="FFFFFF"/>
                <w:lang w:eastAsia="ko-KR"/>
              </w:rPr>
            </w:pPr>
            <w:r>
              <w:rPr>
                <w:b/>
                <w:bCs/>
                <w:sz w:val="30"/>
                <w:szCs w:val="30"/>
              </w:rPr>
              <w:t>Proposed</w:t>
            </w:r>
          </w:p>
        </w:tc>
      </w:tr>
      <w:tr w:rsidR="0005629C" w:rsidRPr="004228A8" w14:paraId="53C159BD" w14:textId="77777777" w:rsidTr="006E3AD6">
        <w:tc>
          <w:tcPr>
            <w:tcW w:w="1204" w:type="dxa"/>
            <w:shd w:val="clear" w:color="auto" w:fill="D0CECE" w:themeFill="background2" w:themeFillShade="E6"/>
            <w:vAlign w:val="center"/>
          </w:tcPr>
          <w:p w14:paraId="656A6005" w14:textId="526283CB" w:rsidR="0005629C" w:rsidRPr="006E3AD6" w:rsidRDefault="008114F9" w:rsidP="00544357">
            <w:pPr>
              <w:pStyle w:val="FootnoteText"/>
              <w:rPr>
                <w:rFonts w:eastAsiaTheme="minorEastAsia"/>
                <w:b/>
                <w:bCs/>
                <w:sz w:val="30"/>
                <w:szCs w:val="30"/>
                <w:bdr w:val="none" w:sz="0" w:space="0" w:color="auto" w:frame="1"/>
                <w:shd w:val="clear" w:color="auto" w:fill="FFFFFF"/>
                <w:lang w:eastAsia="ko-KR"/>
              </w:rPr>
            </w:pPr>
            <w:r>
              <w:rPr>
                <w:b/>
                <w:bCs/>
                <w:sz w:val="30"/>
                <w:szCs w:val="30"/>
              </w:rPr>
              <w:t>Approach</w:t>
            </w:r>
          </w:p>
        </w:tc>
        <w:tc>
          <w:tcPr>
            <w:tcW w:w="2977" w:type="dxa"/>
            <w:vAlign w:val="center"/>
          </w:tcPr>
          <w:p w14:paraId="3CF28605" w14:textId="77777777" w:rsidR="0005629C" w:rsidRPr="00B40DA5" w:rsidRDefault="0005629C" w:rsidP="00544357">
            <w:pPr>
              <w:pStyle w:val="FootnoteText"/>
              <w:rPr>
                <w:rFonts w:eastAsiaTheme="minorEastAsia"/>
                <w:sz w:val="30"/>
                <w:szCs w:val="30"/>
                <w:bdr w:val="none" w:sz="0" w:space="0" w:color="auto" w:frame="1"/>
                <w:shd w:val="clear" w:color="auto" w:fill="FFFFFF"/>
                <w:lang w:eastAsia="ko-KR"/>
              </w:rPr>
            </w:pPr>
            <w:r w:rsidRPr="00B40DA5">
              <w:rPr>
                <w:sz w:val="30"/>
                <w:szCs w:val="30"/>
              </w:rPr>
              <w:t>Pre-</w:t>
            </w:r>
            <w:r>
              <w:rPr>
                <w:sz w:val="30"/>
                <w:szCs w:val="30"/>
              </w:rPr>
              <w:t>D</w:t>
            </w:r>
            <w:r w:rsidRPr="00B40DA5">
              <w:rPr>
                <w:sz w:val="30"/>
                <w:szCs w:val="30"/>
              </w:rPr>
              <w:t>efined</w:t>
            </w:r>
          </w:p>
        </w:tc>
        <w:tc>
          <w:tcPr>
            <w:tcW w:w="5032" w:type="dxa"/>
            <w:vAlign w:val="center"/>
          </w:tcPr>
          <w:p w14:paraId="3F0C3E5D" w14:textId="77777777" w:rsidR="0005629C" w:rsidRPr="00B40DA5" w:rsidRDefault="0005629C" w:rsidP="00544357">
            <w:pPr>
              <w:pStyle w:val="FootnoteText"/>
              <w:rPr>
                <w:rFonts w:eastAsiaTheme="minorEastAsia"/>
                <w:sz w:val="30"/>
                <w:szCs w:val="30"/>
                <w:bdr w:val="none" w:sz="0" w:space="0" w:color="auto" w:frame="1"/>
                <w:shd w:val="clear" w:color="auto" w:fill="FFFFFF"/>
                <w:cs/>
                <w:lang w:eastAsia="ko-KR"/>
              </w:rPr>
            </w:pPr>
            <w:r w:rsidRPr="00B40DA5">
              <w:rPr>
                <w:sz w:val="30"/>
                <w:szCs w:val="30"/>
              </w:rPr>
              <w:t>Post-Audit</w:t>
            </w:r>
          </w:p>
        </w:tc>
      </w:tr>
      <w:tr w:rsidR="0005629C" w:rsidRPr="004228A8" w14:paraId="03AA8373" w14:textId="77777777" w:rsidTr="006E3AD6">
        <w:trPr>
          <w:trHeight w:val="640"/>
        </w:trPr>
        <w:tc>
          <w:tcPr>
            <w:tcW w:w="1204" w:type="dxa"/>
            <w:shd w:val="clear" w:color="auto" w:fill="D0CECE" w:themeFill="background2" w:themeFillShade="E6"/>
          </w:tcPr>
          <w:p w14:paraId="3B9C8D57" w14:textId="7EE32C67" w:rsidR="0005629C" w:rsidRPr="006E3AD6" w:rsidRDefault="008114F9" w:rsidP="00544357">
            <w:pPr>
              <w:pStyle w:val="FootnoteText"/>
              <w:rPr>
                <w:rFonts w:eastAsiaTheme="minorEastAsia"/>
                <w:b/>
                <w:bCs/>
                <w:sz w:val="30"/>
                <w:szCs w:val="30"/>
                <w:bdr w:val="none" w:sz="0" w:space="0" w:color="auto" w:frame="1"/>
                <w:shd w:val="clear" w:color="auto" w:fill="FFFFFF"/>
                <w:cs/>
                <w:lang w:eastAsia="ko-KR"/>
              </w:rPr>
            </w:pPr>
            <w:r>
              <w:rPr>
                <w:b/>
                <w:bCs/>
                <w:sz w:val="30"/>
                <w:szCs w:val="30"/>
              </w:rPr>
              <w:t>Criteria</w:t>
            </w:r>
          </w:p>
        </w:tc>
        <w:tc>
          <w:tcPr>
            <w:tcW w:w="2977" w:type="dxa"/>
          </w:tcPr>
          <w:p w14:paraId="0A50313F" w14:textId="73F91EB1" w:rsidR="00BC41F0" w:rsidRDefault="008114F9" w:rsidP="00BC41F0">
            <w:pPr>
              <w:pStyle w:val="FootnoteText"/>
              <w:rPr>
                <w:rFonts w:eastAsiaTheme="minorEastAsia"/>
                <w:sz w:val="30"/>
                <w:szCs w:val="30"/>
                <w:bdr w:val="none" w:sz="0" w:space="0" w:color="auto" w:frame="1"/>
                <w:shd w:val="clear" w:color="auto" w:fill="FFFFFF"/>
                <w:lang w:eastAsia="ko-KR"/>
              </w:rPr>
            </w:pPr>
            <w:r w:rsidRPr="008114F9">
              <w:rPr>
                <w:rFonts w:eastAsiaTheme="minorEastAsia"/>
                <w:sz w:val="30"/>
                <w:szCs w:val="30"/>
                <w:bdr w:val="none" w:sz="0" w:space="0" w:color="auto" w:frame="1"/>
                <w:shd w:val="clear" w:color="auto" w:fill="FFFFFF"/>
                <w:lang w:eastAsia="ko-KR"/>
              </w:rPr>
              <w:t>Investors with the following characteristics:</w:t>
            </w:r>
            <w:r w:rsidR="00BC41F0">
              <w:rPr>
                <w:rFonts w:eastAsiaTheme="minorEastAsia" w:hint="cs"/>
                <w:sz w:val="30"/>
                <w:szCs w:val="30"/>
                <w:bdr w:val="none" w:sz="0" w:space="0" w:color="auto" w:frame="1"/>
                <w:shd w:val="clear" w:color="auto" w:fill="FFFFFF"/>
                <w:cs/>
                <w:lang w:eastAsia="ko-KR"/>
              </w:rPr>
              <w:t xml:space="preserve"> </w:t>
            </w:r>
          </w:p>
          <w:p w14:paraId="48F15F3B" w14:textId="6D00EFD6" w:rsidR="009B37B2" w:rsidRPr="006E3AD6" w:rsidRDefault="008114F9" w:rsidP="006E3AD6">
            <w:pPr>
              <w:pStyle w:val="FootnoteText"/>
              <w:numPr>
                <w:ilvl w:val="0"/>
                <w:numId w:val="21"/>
              </w:numPr>
              <w:ind w:left="294" w:hanging="284"/>
              <w:rPr>
                <w:rFonts w:eastAsiaTheme="minorEastAsia"/>
                <w:sz w:val="30"/>
                <w:szCs w:val="30"/>
                <w:bdr w:val="none" w:sz="0" w:space="0" w:color="auto" w:frame="1"/>
                <w:shd w:val="clear" w:color="auto" w:fill="FFFFFF"/>
                <w:lang w:eastAsia="ko-KR"/>
              </w:rPr>
            </w:pPr>
            <w:r w:rsidRPr="008114F9">
              <w:rPr>
                <w:rFonts w:eastAsiaTheme="minorEastAsia"/>
                <w:sz w:val="30"/>
                <w:szCs w:val="30"/>
                <w:bdr w:val="none" w:sz="0" w:space="0" w:color="auto" w:frame="1"/>
                <w:shd w:val="clear" w:color="auto" w:fill="FFFFFF"/>
                <w:lang w:eastAsia="ko-KR"/>
              </w:rPr>
              <w:t>Utilizing computer algorithms (Algorithmic Trading) for automated trading</w:t>
            </w:r>
            <w:r>
              <w:rPr>
                <w:rFonts w:eastAsiaTheme="minorEastAsia"/>
                <w:sz w:val="30"/>
                <w:szCs w:val="30"/>
                <w:bdr w:val="none" w:sz="0" w:space="0" w:color="auto" w:frame="1"/>
                <w:shd w:val="clear" w:color="auto" w:fill="FFFFFF"/>
                <w:lang w:eastAsia="ko-KR"/>
              </w:rPr>
              <w:t xml:space="preserve"> </w:t>
            </w:r>
            <w:r>
              <w:rPr>
                <w:rFonts w:eastAsiaTheme="minorEastAsia"/>
                <w:sz w:val="30"/>
                <w:szCs w:val="30"/>
                <w:u w:val="single"/>
                <w:bdr w:val="none" w:sz="0" w:space="0" w:color="auto" w:frame="1"/>
                <w:shd w:val="clear" w:color="auto" w:fill="FFFFFF"/>
                <w:lang w:eastAsia="ko-KR"/>
              </w:rPr>
              <w:t>AND</w:t>
            </w:r>
          </w:p>
          <w:p w14:paraId="5D471519" w14:textId="3B3C8094" w:rsidR="0005629C" w:rsidRPr="009B37B2" w:rsidRDefault="008114F9" w:rsidP="006E3AD6">
            <w:pPr>
              <w:pStyle w:val="FootnoteText"/>
              <w:numPr>
                <w:ilvl w:val="0"/>
                <w:numId w:val="21"/>
              </w:numPr>
              <w:ind w:left="294" w:hanging="284"/>
              <w:rPr>
                <w:rFonts w:eastAsiaTheme="minorEastAsia"/>
                <w:sz w:val="30"/>
                <w:szCs w:val="30"/>
                <w:bdr w:val="none" w:sz="0" w:space="0" w:color="auto" w:frame="1"/>
                <w:shd w:val="clear" w:color="auto" w:fill="FFFFFF"/>
                <w:lang w:eastAsia="ko-KR"/>
              </w:rPr>
            </w:pPr>
            <w:r w:rsidRPr="008114F9">
              <w:rPr>
                <w:rFonts w:eastAsiaTheme="minorEastAsia"/>
                <w:sz w:val="30"/>
                <w:szCs w:val="30"/>
                <w:bdr w:val="none" w:sz="0" w:space="0" w:color="auto" w:frame="1"/>
                <w:shd w:val="clear" w:color="auto" w:fill="FFFFFF"/>
                <w:lang w:eastAsia="ko-KR"/>
              </w:rPr>
              <w:t xml:space="preserve">Operating through computer equipment for order routing installed at locations specified by </w:t>
            </w:r>
            <w:r w:rsidR="008D2AE7">
              <w:rPr>
                <w:rFonts w:eastAsiaTheme="minorEastAsia"/>
                <w:sz w:val="30"/>
                <w:szCs w:val="30"/>
                <w:bdr w:val="none" w:sz="0" w:space="0" w:color="auto" w:frame="1"/>
                <w:shd w:val="clear" w:color="auto" w:fill="FFFFFF"/>
                <w:lang w:eastAsia="ko-KR"/>
              </w:rPr>
              <w:t>SET</w:t>
            </w:r>
            <w:r w:rsidRPr="008114F9">
              <w:rPr>
                <w:rFonts w:eastAsiaTheme="minorEastAsia"/>
                <w:sz w:val="30"/>
                <w:szCs w:val="30"/>
                <w:bdr w:val="none" w:sz="0" w:space="0" w:color="auto" w:frame="1"/>
                <w:shd w:val="clear" w:color="auto" w:fill="FFFFFF"/>
                <w:lang w:eastAsia="ko-KR"/>
              </w:rPr>
              <w:t xml:space="preserve"> (Co-Location)</w:t>
            </w:r>
            <w:r>
              <w:rPr>
                <w:rFonts w:eastAsiaTheme="minorEastAsia"/>
                <w:sz w:val="30"/>
                <w:szCs w:val="30"/>
                <w:bdr w:val="none" w:sz="0" w:space="0" w:color="auto" w:frame="1"/>
                <w:shd w:val="clear" w:color="auto" w:fill="FFFFFF"/>
                <w:lang w:eastAsia="ko-KR"/>
              </w:rPr>
              <w:t>.</w:t>
            </w:r>
          </w:p>
        </w:tc>
        <w:tc>
          <w:tcPr>
            <w:tcW w:w="5032" w:type="dxa"/>
          </w:tcPr>
          <w:p w14:paraId="0B014337" w14:textId="5762B4C4" w:rsidR="0005629C" w:rsidRDefault="008114F9" w:rsidP="00544357">
            <w:pPr>
              <w:pStyle w:val="FootnoteText"/>
              <w:rPr>
                <w:rFonts w:eastAsiaTheme="minorEastAsia"/>
                <w:sz w:val="30"/>
                <w:szCs w:val="30"/>
                <w:bdr w:val="none" w:sz="0" w:space="0" w:color="auto" w:frame="1"/>
                <w:shd w:val="clear" w:color="auto" w:fill="FFFFFF"/>
                <w:lang w:eastAsia="ko-KR"/>
              </w:rPr>
            </w:pPr>
            <w:r w:rsidRPr="008114F9">
              <w:rPr>
                <w:rFonts w:eastAsiaTheme="minorEastAsia"/>
                <w:sz w:val="30"/>
                <w:szCs w:val="30"/>
                <w:bdr w:val="none" w:sz="0" w:space="0" w:color="auto" w:frame="1"/>
                <w:shd w:val="clear" w:color="auto" w:fill="FFFFFF"/>
                <w:lang w:eastAsia="ko-KR"/>
              </w:rPr>
              <w:t>Investors with the following characteristics:</w:t>
            </w:r>
            <w:r>
              <w:rPr>
                <w:rFonts w:eastAsiaTheme="minorEastAsia" w:hint="cs"/>
                <w:sz w:val="30"/>
                <w:szCs w:val="30"/>
                <w:bdr w:val="none" w:sz="0" w:space="0" w:color="auto" w:frame="1"/>
                <w:shd w:val="clear" w:color="auto" w:fill="FFFFFF"/>
                <w:cs/>
                <w:lang w:eastAsia="ko-KR"/>
              </w:rPr>
              <w:t xml:space="preserve"> </w:t>
            </w:r>
            <w:r w:rsidR="0005629C">
              <w:rPr>
                <w:rFonts w:eastAsiaTheme="minorEastAsia" w:hint="cs"/>
                <w:sz w:val="30"/>
                <w:szCs w:val="30"/>
                <w:bdr w:val="none" w:sz="0" w:space="0" w:color="auto" w:frame="1"/>
                <w:shd w:val="clear" w:color="auto" w:fill="FFFFFF"/>
                <w:cs/>
                <w:lang w:eastAsia="ko-KR"/>
              </w:rPr>
              <w:t xml:space="preserve"> </w:t>
            </w:r>
          </w:p>
          <w:p w14:paraId="4A7C545F" w14:textId="281F3F18" w:rsidR="0005629C" w:rsidRDefault="008114F9" w:rsidP="0091102E">
            <w:pPr>
              <w:pStyle w:val="FootnoteText"/>
              <w:numPr>
                <w:ilvl w:val="0"/>
                <w:numId w:val="24"/>
              </w:numPr>
              <w:tabs>
                <w:tab w:val="clear" w:pos="360"/>
              </w:tabs>
              <w:ind w:left="269" w:hanging="269"/>
              <w:rPr>
                <w:rFonts w:eastAsiaTheme="minorEastAsia"/>
                <w:sz w:val="30"/>
                <w:szCs w:val="30"/>
                <w:bdr w:val="none" w:sz="0" w:space="0" w:color="auto" w:frame="1"/>
                <w:shd w:val="clear" w:color="auto" w:fill="FFFFFF"/>
                <w:lang w:eastAsia="ko-KR"/>
              </w:rPr>
            </w:pPr>
            <w:r w:rsidRPr="008114F9">
              <w:rPr>
                <w:rFonts w:eastAsiaTheme="minorEastAsia"/>
                <w:sz w:val="30"/>
                <w:szCs w:val="30"/>
                <w:bdr w:val="none" w:sz="0" w:space="0" w:color="auto" w:frame="1"/>
                <w:shd w:val="clear" w:color="auto" w:fill="FFFFFF"/>
                <w:lang w:eastAsia="ko-KR"/>
              </w:rPr>
              <w:t>Utilizing a dedicated order-routing channel for specific investors</w:t>
            </w:r>
            <w:r w:rsidR="0005629C" w:rsidRPr="00B40DA5">
              <w:rPr>
                <w:rFonts w:eastAsiaTheme="minorEastAsia"/>
                <w:sz w:val="30"/>
                <w:szCs w:val="30"/>
                <w:bdr w:val="none" w:sz="0" w:space="0" w:color="auto" w:frame="1"/>
                <w:shd w:val="clear" w:color="auto" w:fill="FFFFFF"/>
                <w:lang w:eastAsia="ko-KR"/>
              </w:rPr>
              <w:t xml:space="preserve"> </w:t>
            </w:r>
            <w:r w:rsidR="0005629C">
              <w:rPr>
                <w:rFonts w:eastAsiaTheme="minorEastAsia"/>
                <w:sz w:val="30"/>
                <w:szCs w:val="30"/>
                <w:bdr w:val="none" w:sz="0" w:space="0" w:color="auto" w:frame="1"/>
                <w:shd w:val="clear" w:color="auto" w:fill="FFFFFF"/>
                <w:lang w:eastAsia="ko-KR"/>
              </w:rPr>
              <w:t xml:space="preserve">(Dedicated API user) </w:t>
            </w:r>
            <w:r>
              <w:rPr>
                <w:rFonts w:eastAsiaTheme="minorEastAsia"/>
                <w:sz w:val="30"/>
                <w:szCs w:val="30"/>
                <w:u w:val="single"/>
                <w:bdr w:val="none" w:sz="0" w:space="0" w:color="auto" w:frame="1"/>
                <w:shd w:val="clear" w:color="auto" w:fill="FFFFFF"/>
                <w:lang w:eastAsia="ko-KR"/>
              </w:rPr>
              <w:t>OR</w:t>
            </w:r>
            <w:r w:rsidR="0005629C">
              <w:rPr>
                <w:rFonts w:eastAsiaTheme="minorEastAsia" w:hint="cs"/>
                <w:sz w:val="30"/>
                <w:szCs w:val="30"/>
                <w:u w:val="single"/>
                <w:bdr w:val="none" w:sz="0" w:space="0" w:color="auto" w:frame="1"/>
                <w:shd w:val="clear" w:color="auto" w:fill="FFFFFF"/>
                <w:cs/>
                <w:lang w:eastAsia="ko-KR"/>
              </w:rPr>
              <w:t xml:space="preserve"> </w:t>
            </w:r>
            <w:r w:rsidR="0005629C">
              <w:rPr>
                <w:rFonts w:eastAsiaTheme="minorEastAsia" w:hint="cs"/>
                <w:sz w:val="30"/>
                <w:szCs w:val="30"/>
                <w:bdr w:val="none" w:sz="0" w:space="0" w:color="auto" w:frame="1"/>
                <w:shd w:val="clear" w:color="auto" w:fill="FFFFFF"/>
                <w:cs/>
                <w:lang w:eastAsia="ko-KR"/>
              </w:rPr>
              <w:t xml:space="preserve"> </w:t>
            </w:r>
          </w:p>
          <w:p w14:paraId="1EBD8D9E" w14:textId="0B95988E" w:rsidR="0005629C" w:rsidRPr="00CF7E9D" w:rsidRDefault="008114F9" w:rsidP="0091102E">
            <w:pPr>
              <w:pStyle w:val="FootnoteText"/>
              <w:numPr>
                <w:ilvl w:val="0"/>
                <w:numId w:val="24"/>
              </w:numPr>
              <w:tabs>
                <w:tab w:val="clear" w:pos="360"/>
              </w:tabs>
              <w:ind w:left="269" w:hanging="269"/>
              <w:rPr>
                <w:rFonts w:eastAsiaTheme="minorEastAsia"/>
                <w:sz w:val="30"/>
                <w:szCs w:val="30"/>
                <w:bdr w:val="none" w:sz="0" w:space="0" w:color="auto" w:frame="1"/>
                <w:shd w:val="clear" w:color="auto" w:fill="FFFFFF"/>
                <w:lang w:eastAsia="ko-KR"/>
              </w:rPr>
            </w:pPr>
            <w:r w:rsidRPr="00CA48E6">
              <w:rPr>
                <w:sz w:val="30"/>
                <w:szCs w:val="30"/>
              </w:rPr>
              <w:t>Exhibiting trading</w:t>
            </w:r>
            <w:r w:rsidRPr="008114F9">
              <w:rPr>
                <w:sz w:val="30"/>
                <w:szCs w:val="30"/>
              </w:rPr>
              <w:t xml:space="preserve"> behaviors that meet all of the following conditio</w:t>
            </w:r>
            <w:r>
              <w:rPr>
                <w:sz w:val="30"/>
                <w:szCs w:val="30"/>
              </w:rPr>
              <w:t>ns</w:t>
            </w:r>
            <w:r w:rsidR="00A52100">
              <w:rPr>
                <w:rStyle w:val="FootnoteReference"/>
                <w:cs/>
              </w:rPr>
              <w:footnoteReference w:id="5"/>
            </w:r>
            <w:r>
              <w:rPr>
                <w:sz w:val="30"/>
                <w:szCs w:val="30"/>
              </w:rPr>
              <w:t>:</w:t>
            </w:r>
            <w:r w:rsidR="0005629C" w:rsidRPr="00CF7E9D">
              <w:rPr>
                <w:rFonts w:hint="cs"/>
                <w:sz w:val="30"/>
                <w:szCs w:val="30"/>
                <w:cs/>
              </w:rPr>
              <w:t xml:space="preserve"> </w:t>
            </w:r>
          </w:p>
          <w:p w14:paraId="1EC2C055" w14:textId="1F4CE260" w:rsidR="009B37B2" w:rsidRPr="002C3CA4" w:rsidRDefault="0005629C" w:rsidP="009B37B2">
            <w:pPr>
              <w:pStyle w:val="FootnoteText"/>
              <w:numPr>
                <w:ilvl w:val="1"/>
                <w:numId w:val="21"/>
              </w:numPr>
              <w:ind w:left="669" w:hanging="425"/>
              <w:rPr>
                <w:sz w:val="30"/>
                <w:szCs w:val="30"/>
              </w:rPr>
            </w:pPr>
            <w:r w:rsidRPr="0091102E">
              <w:rPr>
                <w:sz w:val="30"/>
                <w:szCs w:val="30"/>
              </w:rPr>
              <w:t>Frequent</w:t>
            </w:r>
            <w:r w:rsidRPr="002C3CA4">
              <w:rPr>
                <w:sz w:val="30"/>
                <w:szCs w:val="30"/>
              </w:rPr>
              <w:t xml:space="preserve">: </w:t>
            </w:r>
            <w:r w:rsidR="008114F9" w:rsidRPr="008114F9">
              <w:rPr>
                <w:sz w:val="30"/>
                <w:szCs w:val="30"/>
              </w:rPr>
              <w:t>Submitting more than 50 orders per Active Minute per account.</w:t>
            </w:r>
          </w:p>
          <w:p w14:paraId="1B0DDDD2" w14:textId="0D314EF0" w:rsidR="009B37B2" w:rsidRPr="002C3CA4" w:rsidRDefault="0005629C" w:rsidP="009B37B2">
            <w:pPr>
              <w:pStyle w:val="FootnoteText"/>
              <w:numPr>
                <w:ilvl w:val="1"/>
                <w:numId w:val="21"/>
              </w:numPr>
              <w:ind w:left="669" w:hanging="425"/>
              <w:rPr>
                <w:sz w:val="30"/>
                <w:szCs w:val="30"/>
              </w:rPr>
            </w:pPr>
            <w:r w:rsidRPr="0091102E">
              <w:rPr>
                <w:sz w:val="30"/>
                <w:szCs w:val="30"/>
              </w:rPr>
              <w:t>Flat</w:t>
            </w:r>
            <w:r w:rsidRPr="002C3CA4">
              <w:rPr>
                <w:sz w:val="30"/>
                <w:szCs w:val="30"/>
              </w:rPr>
              <w:t xml:space="preserve">: </w:t>
            </w:r>
            <w:r w:rsidR="008114F9" w:rsidRPr="008114F9">
              <w:rPr>
                <w:sz w:val="30"/>
                <w:szCs w:val="30"/>
              </w:rPr>
              <w:t>Having an End of Day Position of less than 50%</w:t>
            </w:r>
            <w:r w:rsidR="008114F9">
              <w:rPr>
                <w:sz w:val="30"/>
                <w:szCs w:val="30"/>
              </w:rPr>
              <w:t>.</w:t>
            </w:r>
            <w:r w:rsidRPr="002C3CA4">
              <w:rPr>
                <w:sz w:val="30"/>
                <w:szCs w:val="30"/>
              </w:rPr>
              <w:t xml:space="preserve">  </w:t>
            </w:r>
          </w:p>
          <w:p w14:paraId="4FF84CE3" w14:textId="7348C9F3" w:rsidR="0005629C" w:rsidRPr="006E3AD6" w:rsidRDefault="0005629C" w:rsidP="006E3AD6">
            <w:pPr>
              <w:pStyle w:val="FootnoteText"/>
              <w:numPr>
                <w:ilvl w:val="1"/>
                <w:numId w:val="21"/>
              </w:numPr>
              <w:ind w:left="669" w:hanging="425"/>
              <w:rPr>
                <w:sz w:val="30"/>
                <w:szCs w:val="30"/>
                <w:cs/>
              </w:rPr>
            </w:pPr>
            <w:r w:rsidRPr="0091102E">
              <w:rPr>
                <w:sz w:val="30"/>
                <w:szCs w:val="30"/>
              </w:rPr>
              <w:t>Active</w:t>
            </w:r>
            <w:r w:rsidRPr="002C3CA4">
              <w:rPr>
                <w:sz w:val="30"/>
                <w:szCs w:val="30"/>
              </w:rPr>
              <w:t xml:space="preserve">: </w:t>
            </w:r>
            <w:r w:rsidR="008114F9" w:rsidRPr="008114F9">
              <w:rPr>
                <w:sz w:val="30"/>
                <w:szCs w:val="30"/>
              </w:rPr>
              <w:t xml:space="preserve">Trading on more than 80% of the available trading days per </w:t>
            </w:r>
            <w:r w:rsidR="006C708B">
              <w:rPr>
                <w:sz w:val="30"/>
                <w:szCs w:val="30"/>
              </w:rPr>
              <w:t>a</w:t>
            </w:r>
            <w:r w:rsidR="008114F9" w:rsidRPr="008114F9">
              <w:rPr>
                <w:sz w:val="30"/>
                <w:szCs w:val="30"/>
              </w:rPr>
              <w:t>ccount, and having a daily trading value exceeding 30 million Baht</w:t>
            </w:r>
            <w:r w:rsidR="00752D1F">
              <w:rPr>
                <w:sz w:val="30"/>
                <w:szCs w:val="30"/>
              </w:rPr>
              <w:t>.</w:t>
            </w:r>
          </w:p>
        </w:tc>
      </w:tr>
      <w:tr w:rsidR="0005629C" w:rsidRPr="004228A8" w14:paraId="1F1E2D66" w14:textId="77777777" w:rsidTr="006E3AD6">
        <w:tc>
          <w:tcPr>
            <w:tcW w:w="1204" w:type="dxa"/>
            <w:shd w:val="clear" w:color="auto" w:fill="D0CECE" w:themeFill="background2" w:themeFillShade="E6"/>
          </w:tcPr>
          <w:p w14:paraId="3F81843B" w14:textId="62C3F772" w:rsidR="0005629C" w:rsidRPr="006E3AD6" w:rsidRDefault="007B7902" w:rsidP="00544357">
            <w:pPr>
              <w:pStyle w:val="FootnoteText"/>
              <w:rPr>
                <w:rFonts w:eastAsiaTheme="minorEastAsia"/>
                <w:b/>
                <w:bCs/>
                <w:sz w:val="30"/>
                <w:szCs w:val="30"/>
                <w:bdr w:val="none" w:sz="0" w:space="0" w:color="auto" w:frame="1"/>
                <w:shd w:val="clear" w:color="auto" w:fill="FFFFFF"/>
                <w:lang w:eastAsia="ko-KR"/>
              </w:rPr>
            </w:pPr>
            <w:r w:rsidRPr="007B7902">
              <w:rPr>
                <w:b/>
                <w:bCs/>
                <w:sz w:val="30"/>
                <w:szCs w:val="30"/>
              </w:rPr>
              <w:t>HFT Investor Registration</w:t>
            </w:r>
          </w:p>
        </w:tc>
        <w:tc>
          <w:tcPr>
            <w:tcW w:w="2977" w:type="dxa"/>
          </w:tcPr>
          <w:p w14:paraId="66BAA0C6" w14:textId="5616406C" w:rsidR="0005629C" w:rsidRPr="00B40DA5" w:rsidRDefault="007B7902" w:rsidP="006E3AD6">
            <w:pPr>
              <w:pStyle w:val="FootnoteText"/>
              <w:numPr>
                <w:ilvl w:val="0"/>
                <w:numId w:val="22"/>
              </w:numPr>
              <w:ind w:left="318"/>
              <w:rPr>
                <w:rFonts w:eastAsiaTheme="minorEastAsia"/>
                <w:sz w:val="30"/>
                <w:szCs w:val="30"/>
                <w:bdr w:val="none" w:sz="0" w:space="0" w:color="auto" w:frame="1"/>
                <w:shd w:val="clear" w:color="auto" w:fill="FFFFFF"/>
                <w:lang w:eastAsia="ko-KR"/>
              </w:rPr>
            </w:pPr>
            <w:r>
              <w:rPr>
                <w:rFonts w:ascii="Segoe UI" w:hAnsi="Segoe UI" w:cs="Segoe UI"/>
                <w:color w:val="111827"/>
                <w:spacing w:val="2"/>
                <w:sz w:val="23"/>
              </w:rPr>
              <w:t>M</w:t>
            </w:r>
            <w:r w:rsidRPr="007B7902">
              <w:rPr>
                <w:sz w:val="30"/>
                <w:szCs w:val="30"/>
              </w:rPr>
              <w:t xml:space="preserve">ember companies must register clients who are HFT investors with </w:t>
            </w:r>
            <w:r w:rsidR="008D2AE7">
              <w:rPr>
                <w:sz w:val="30"/>
                <w:szCs w:val="30"/>
              </w:rPr>
              <w:t>SET</w:t>
            </w:r>
            <w:r w:rsidRPr="007B7902">
              <w:rPr>
                <w:sz w:val="30"/>
                <w:szCs w:val="30"/>
              </w:rPr>
              <w:t> </w:t>
            </w:r>
            <w:r w:rsidRPr="007B7902">
              <w:rPr>
                <w:sz w:val="30"/>
                <w:szCs w:val="30"/>
                <w:u w:val="single"/>
              </w:rPr>
              <w:t>prior</w:t>
            </w:r>
            <w:r w:rsidRPr="007B7902">
              <w:rPr>
                <w:sz w:val="30"/>
                <w:szCs w:val="30"/>
              </w:rPr>
              <w:t xml:space="preserve"> to the commencement of trading.</w:t>
            </w:r>
          </w:p>
        </w:tc>
        <w:tc>
          <w:tcPr>
            <w:tcW w:w="5032" w:type="dxa"/>
          </w:tcPr>
          <w:p w14:paraId="278E8BDA" w14:textId="08793F56" w:rsidR="00EF188E" w:rsidRPr="006E3AD6" w:rsidRDefault="00E675D7" w:rsidP="00EF188E">
            <w:pPr>
              <w:pStyle w:val="FootnoteText"/>
              <w:numPr>
                <w:ilvl w:val="0"/>
                <w:numId w:val="4"/>
              </w:numPr>
              <w:ind w:left="315"/>
              <w:rPr>
                <w:rFonts w:eastAsiaTheme="minorEastAsia"/>
                <w:sz w:val="30"/>
                <w:szCs w:val="30"/>
                <w:bdr w:val="none" w:sz="0" w:space="0" w:color="auto" w:frame="1"/>
                <w:shd w:val="clear" w:color="auto" w:fill="FFFFFF"/>
                <w:lang w:eastAsia="ko-KR"/>
              </w:rPr>
            </w:pPr>
            <w:r w:rsidRPr="00E675D7">
              <w:rPr>
                <w:sz w:val="30"/>
                <w:szCs w:val="30"/>
              </w:rPr>
              <w:t xml:space="preserve">If an investor's </w:t>
            </w:r>
            <w:r w:rsidRPr="00CA48E6">
              <w:rPr>
                <w:sz w:val="30"/>
                <w:szCs w:val="30"/>
              </w:rPr>
              <w:t>account exhibits c</w:t>
            </w:r>
            <w:r w:rsidRPr="00E675D7">
              <w:rPr>
                <w:sz w:val="30"/>
                <w:szCs w:val="30"/>
              </w:rPr>
              <w:t xml:space="preserve">haracteristics or trading behaviors that meet the specified criteria, the member company is obligated to have the client register with </w:t>
            </w:r>
            <w:r w:rsidR="008D2AE7">
              <w:rPr>
                <w:sz w:val="30"/>
                <w:szCs w:val="30"/>
              </w:rPr>
              <w:t>SET</w:t>
            </w:r>
            <w:r w:rsidRPr="00E675D7">
              <w:rPr>
                <w:sz w:val="30"/>
                <w:szCs w:val="30"/>
              </w:rPr>
              <w:t xml:space="preserve"> (by signing an Undertaking Letter) in the format and within the timeframe specified by </w:t>
            </w:r>
            <w:r w:rsidR="008D2AE7">
              <w:rPr>
                <w:sz w:val="30"/>
                <w:szCs w:val="30"/>
              </w:rPr>
              <w:t>SET</w:t>
            </w:r>
            <w:r w:rsidRPr="00E675D7">
              <w:rPr>
                <w:sz w:val="30"/>
                <w:szCs w:val="30"/>
              </w:rPr>
              <w:t>.</w:t>
            </w:r>
          </w:p>
          <w:p w14:paraId="621847C9" w14:textId="454944A8" w:rsidR="005C5113" w:rsidRPr="001A6F4F" w:rsidRDefault="00E675D7" w:rsidP="00EF188E">
            <w:pPr>
              <w:pStyle w:val="FootnoteText"/>
              <w:numPr>
                <w:ilvl w:val="0"/>
                <w:numId w:val="4"/>
              </w:numPr>
              <w:ind w:left="315"/>
              <w:rPr>
                <w:rFonts w:eastAsiaTheme="minorEastAsia"/>
                <w:sz w:val="30"/>
                <w:szCs w:val="30"/>
                <w:bdr w:val="none" w:sz="0" w:space="0" w:color="auto" w:frame="1"/>
                <w:shd w:val="clear" w:color="auto" w:fill="FFFFFF"/>
                <w:lang w:eastAsia="ko-KR"/>
              </w:rPr>
            </w:pPr>
            <w:r w:rsidRPr="00E675D7">
              <w:rPr>
                <w:sz w:val="30"/>
                <w:szCs w:val="30"/>
              </w:rPr>
              <w:t xml:space="preserve">For investor accounts exhibiting trading behaviors that meet the aforementioned criteria, </w:t>
            </w:r>
            <w:r w:rsidR="008D2AE7">
              <w:rPr>
                <w:sz w:val="30"/>
                <w:szCs w:val="30"/>
              </w:rPr>
              <w:t>SET</w:t>
            </w:r>
            <w:r w:rsidRPr="00E675D7">
              <w:rPr>
                <w:sz w:val="30"/>
                <w:szCs w:val="30"/>
              </w:rPr>
              <w:t xml:space="preserve"> will notify the member company of the list of names, enabling the member company to coordinate with the client regarding registration with </w:t>
            </w:r>
            <w:r w:rsidR="008D2AE7">
              <w:rPr>
                <w:sz w:val="30"/>
                <w:szCs w:val="30"/>
              </w:rPr>
              <w:t>SET</w:t>
            </w:r>
            <w:r>
              <w:rPr>
                <w:rFonts w:hint="cs"/>
                <w:sz w:val="30"/>
                <w:szCs w:val="30"/>
                <w:cs/>
              </w:rPr>
              <w:t>.</w:t>
            </w:r>
          </w:p>
          <w:p w14:paraId="20B6C7DD" w14:textId="3F1D42D1" w:rsidR="00EF188E" w:rsidRPr="005C5113" w:rsidRDefault="000744AD" w:rsidP="001A6F4F">
            <w:pPr>
              <w:pStyle w:val="FootnoteText"/>
              <w:numPr>
                <w:ilvl w:val="0"/>
                <w:numId w:val="4"/>
              </w:numPr>
              <w:ind w:left="315"/>
              <w:rPr>
                <w:rFonts w:eastAsiaTheme="minorEastAsia"/>
                <w:sz w:val="30"/>
                <w:szCs w:val="30"/>
                <w:bdr w:val="none" w:sz="0" w:space="0" w:color="auto" w:frame="1"/>
                <w:shd w:val="clear" w:color="auto" w:fill="FFFFFF"/>
                <w:lang w:eastAsia="ko-KR"/>
              </w:rPr>
            </w:pPr>
            <w:r w:rsidRPr="000744AD">
              <w:rPr>
                <w:rFonts w:eastAsiaTheme="minorEastAsia"/>
                <w:sz w:val="30"/>
                <w:szCs w:val="30"/>
                <w:bdr w:val="none" w:sz="0" w:space="0" w:color="auto" w:frame="1"/>
                <w:shd w:val="clear" w:color="auto" w:fill="FFFFFF"/>
                <w:lang w:eastAsia="ko-KR"/>
              </w:rPr>
              <w:t xml:space="preserve">However, in the event that the member company is unable to have the client register with </w:t>
            </w:r>
            <w:r w:rsidR="008D2AE7">
              <w:rPr>
                <w:rFonts w:eastAsiaTheme="minorEastAsia"/>
                <w:sz w:val="30"/>
                <w:szCs w:val="30"/>
                <w:bdr w:val="none" w:sz="0" w:space="0" w:color="auto" w:frame="1"/>
                <w:shd w:val="clear" w:color="auto" w:fill="FFFFFF"/>
                <w:lang w:eastAsia="ko-KR"/>
              </w:rPr>
              <w:t>SET</w:t>
            </w:r>
            <w:r w:rsidRPr="000744AD">
              <w:rPr>
                <w:rFonts w:eastAsiaTheme="minorEastAsia"/>
                <w:sz w:val="30"/>
                <w:szCs w:val="30"/>
                <w:bdr w:val="none" w:sz="0" w:space="0" w:color="auto" w:frame="1"/>
                <w:shd w:val="clear" w:color="auto" w:fill="FFFFFF"/>
                <w:lang w:eastAsia="ko-KR"/>
              </w:rPr>
              <w:t xml:space="preserve"> in the format and within the timeframe specified by </w:t>
            </w:r>
            <w:r w:rsidR="008D2AE7">
              <w:rPr>
                <w:rFonts w:eastAsiaTheme="minorEastAsia"/>
                <w:sz w:val="30"/>
                <w:szCs w:val="30"/>
                <w:bdr w:val="none" w:sz="0" w:space="0" w:color="auto" w:frame="1"/>
                <w:shd w:val="clear" w:color="auto" w:fill="FFFFFF"/>
                <w:lang w:eastAsia="ko-KR"/>
              </w:rPr>
              <w:lastRenderedPageBreak/>
              <w:t>SET</w:t>
            </w:r>
            <w:r w:rsidRPr="000744AD">
              <w:rPr>
                <w:rFonts w:eastAsiaTheme="minorEastAsia"/>
                <w:sz w:val="30"/>
                <w:szCs w:val="30"/>
                <w:bdr w:val="none" w:sz="0" w:space="0" w:color="auto" w:frame="1"/>
                <w:shd w:val="clear" w:color="auto" w:fill="FFFFFF"/>
                <w:lang w:eastAsia="ko-KR"/>
              </w:rPr>
              <w:t>, the member company is obligated to </w:t>
            </w:r>
            <w:r w:rsidRPr="000744AD">
              <w:rPr>
                <w:rFonts w:eastAsiaTheme="minorEastAsia"/>
                <w:sz w:val="30"/>
                <w:szCs w:val="30"/>
                <w:u w:val="single"/>
                <w:bdr w:val="none" w:sz="0" w:space="0" w:color="auto" w:frame="1"/>
                <w:shd w:val="clear" w:color="auto" w:fill="FFFFFF"/>
                <w:lang w:eastAsia="ko-KR"/>
              </w:rPr>
              <w:t>suspend trading</w:t>
            </w:r>
            <w:r w:rsidRPr="000744AD">
              <w:rPr>
                <w:rFonts w:eastAsiaTheme="minorEastAsia"/>
                <w:sz w:val="30"/>
                <w:szCs w:val="30"/>
                <w:bdr w:val="none" w:sz="0" w:space="0" w:color="auto" w:frame="1"/>
                <w:shd w:val="clear" w:color="auto" w:fill="FFFFFF"/>
                <w:lang w:eastAsia="ko-KR"/>
              </w:rPr>
              <w:t xml:space="preserve"> for that client's account. Furthermore, if the member company fails to comply with these regulations, </w:t>
            </w:r>
            <w:r w:rsidR="008D2AE7">
              <w:rPr>
                <w:rFonts w:eastAsiaTheme="minorEastAsia"/>
                <w:sz w:val="30"/>
                <w:szCs w:val="30"/>
                <w:bdr w:val="none" w:sz="0" w:space="0" w:color="auto" w:frame="1"/>
                <w:shd w:val="clear" w:color="auto" w:fill="FFFFFF"/>
                <w:lang w:eastAsia="ko-KR"/>
              </w:rPr>
              <w:t>SET</w:t>
            </w:r>
            <w:r w:rsidRPr="000744AD">
              <w:rPr>
                <w:rFonts w:eastAsiaTheme="minorEastAsia"/>
                <w:sz w:val="30"/>
                <w:szCs w:val="30"/>
                <w:bdr w:val="none" w:sz="0" w:space="0" w:color="auto" w:frame="1"/>
                <w:shd w:val="clear" w:color="auto" w:fill="FFFFFF"/>
                <w:lang w:eastAsia="ko-KR"/>
              </w:rPr>
              <w:t xml:space="preserve"> will consider taking disciplinary action against the member company.</w:t>
            </w:r>
          </w:p>
        </w:tc>
      </w:tr>
    </w:tbl>
    <w:p w14:paraId="63C059CD" w14:textId="3286365B" w:rsidR="0005629C" w:rsidRDefault="008D2AE7" w:rsidP="0005629C">
      <w:pPr>
        <w:pStyle w:val="FootnoteText"/>
        <w:ind w:left="927"/>
        <w:rPr>
          <w:rFonts w:eastAsiaTheme="minorEastAsia"/>
          <w:szCs w:val="20"/>
          <w:bdr w:val="none" w:sz="0" w:space="0" w:color="auto" w:frame="1"/>
          <w:shd w:val="clear" w:color="auto" w:fill="FFFFFF"/>
          <w:lang w:eastAsia="ko-KR"/>
        </w:rPr>
      </w:pPr>
      <w:r>
        <w:rPr>
          <w:rFonts w:eastAsiaTheme="minorEastAsia"/>
          <w:sz w:val="30"/>
          <w:szCs w:val="30"/>
          <w:bdr w:val="none" w:sz="0" w:space="0" w:color="auto" w:frame="1"/>
          <w:shd w:val="clear" w:color="auto" w:fill="FFFFFF"/>
          <w:lang w:eastAsia="ko-KR"/>
        </w:rPr>
        <w:lastRenderedPageBreak/>
        <w:br/>
      </w:r>
      <w:r w:rsidR="0005629C">
        <w:rPr>
          <w:rFonts w:eastAsiaTheme="minorEastAsia" w:hint="cs"/>
          <w:sz w:val="30"/>
          <w:szCs w:val="30"/>
          <w:bdr w:val="none" w:sz="0" w:space="0" w:color="auto" w:frame="1"/>
          <w:shd w:val="clear" w:color="auto" w:fill="FFFFFF"/>
          <w:cs/>
          <w:lang w:eastAsia="ko-KR"/>
        </w:rPr>
        <w:t xml:space="preserve"> </w:t>
      </w:r>
    </w:p>
    <w:p w14:paraId="4BD248A6" w14:textId="77777777" w:rsidR="003E1A31" w:rsidRPr="003A75DC" w:rsidRDefault="003E1A31" w:rsidP="0005629C">
      <w:pPr>
        <w:pStyle w:val="FootnoteText"/>
        <w:ind w:left="927"/>
        <w:rPr>
          <w:rFonts w:eastAsiaTheme="minorEastAsia"/>
          <w:szCs w:val="20"/>
          <w:bdr w:val="none" w:sz="0" w:space="0" w:color="auto" w:frame="1"/>
          <w:shd w:val="clear" w:color="auto" w:fill="FFFFFF"/>
          <w:lang w:eastAsia="ko-KR"/>
        </w:rPr>
      </w:pPr>
    </w:p>
    <w:tbl>
      <w:tblPr>
        <w:tblStyle w:val="TableGrid"/>
        <w:tblW w:w="0" w:type="auto"/>
        <w:tblLook w:val="04A0" w:firstRow="1" w:lastRow="0" w:firstColumn="1" w:lastColumn="0" w:noHBand="0" w:noVBand="1"/>
      </w:tblPr>
      <w:tblGrid>
        <w:gridCol w:w="988"/>
        <w:gridCol w:w="8500"/>
      </w:tblGrid>
      <w:tr w:rsidR="003E1A31" w14:paraId="3E7F9619" w14:textId="77777777" w:rsidTr="00544357">
        <w:tc>
          <w:tcPr>
            <w:tcW w:w="988" w:type="dxa"/>
            <w:shd w:val="clear" w:color="auto" w:fill="002060"/>
          </w:tcPr>
          <w:p w14:paraId="45858317" w14:textId="71AD8207" w:rsidR="003E1A31" w:rsidRDefault="00364C6C" w:rsidP="00544357">
            <w:pPr>
              <w:tabs>
                <w:tab w:val="left" w:pos="567"/>
                <w:tab w:val="left" w:pos="1440"/>
              </w:tabs>
              <w:snapToGrid w:val="0"/>
              <w:jc w:val="thaiDistribute"/>
              <w:rPr>
                <w:rFonts w:eastAsiaTheme="minorEastAsia"/>
                <w:sz w:val="20"/>
                <w:szCs w:val="20"/>
                <w:bdr w:val="none" w:sz="0" w:space="0" w:color="auto" w:frame="1"/>
                <w:shd w:val="clear" w:color="auto" w:fill="FFFFFF"/>
                <w:lang w:eastAsia="ko-KR"/>
              </w:rPr>
            </w:pPr>
            <w:r>
              <w:rPr>
                <w:b/>
                <w:bCs/>
                <w:color w:val="FFFFFF" w:themeColor="background1"/>
                <w:sz w:val="32"/>
                <w:szCs w:val="32"/>
              </w:rPr>
              <w:t>Group</w:t>
            </w:r>
            <w:r w:rsidR="001F7846">
              <w:rPr>
                <w:b/>
                <w:bCs/>
                <w:color w:val="FFFFFF" w:themeColor="background1"/>
                <w:sz w:val="32"/>
                <w:szCs w:val="32"/>
              </w:rPr>
              <w:t>3</w:t>
            </w:r>
          </w:p>
        </w:tc>
        <w:tc>
          <w:tcPr>
            <w:tcW w:w="8500" w:type="dxa"/>
            <w:shd w:val="clear" w:color="auto" w:fill="FFC000"/>
          </w:tcPr>
          <w:p w14:paraId="2E02DA5B" w14:textId="61A7C414" w:rsidR="003E1A31" w:rsidRDefault="00364C6C" w:rsidP="00544357">
            <w:pPr>
              <w:tabs>
                <w:tab w:val="left" w:pos="567"/>
                <w:tab w:val="left" w:pos="1440"/>
              </w:tabs>
              <w:snapToGrid w:val="0"/>
              <w:jc w:val="thaiDistribute"/>
              <w:rPr>
                <w:rFonts w:eastAsiaTheme="minorEastAsia"/>
                <w:sz w:val="20"/>
                <w:szCs w:val="20"/>
                <w:bdr w:val="none" w:sz="0" w:space="0" w:color="auto" w:frame="1"/>
                <w:shd w:val="clear" w:color="auto" w:fill="FFFFFF"/>
                <w:lang w:eastAsia="ko-KR"/>
              </w:rPr>
            </w:pPr>
            <w:r>
              <w:rPr>
                <w:b/>
                <w:bCs/>
                <w:color w:val="000000" w:themeColor="text1"/>
                <w:sz w:val="32"/>
                <w:szCs w:val="32"/>
              </w:rPr>
              <w:t>Cancel</w:t>
            </w:r>
            <w:r w:rsidR="0056319B">
              <w:rPr>
                <w:b/>
                <w:bCs/>
                <w:color w:val="000000" w:themeColor="text1"/>
                <w:sz w:val="32"/>
                <w:szCs w:val="32"/>
              </w:rPr>
              <w:t>l</w:t>
            </w:r>
            <w:r>
              <w:rPr>
                <w:b/>
                <w:bCs/>
                <w:color w:val="000000" w:themeColor="text1"/>
                <w:sz w:val="32"/>
                <w:szCs w:val="32"/>
              </w:rPr>
              <w:t>ed Measures</w:t>
            </w:r>
          </w:p>
        </w:tc>
      </w:tr>
    </w:tbl>
    <w:p w14:paraId="0E7EE78F" w14:textId="7C1A3078" w:rsidR="00583CE1" w:rsidRPr="00923111" w:rsidRDefault="00583CE1" w:rsidP="00923111">
      <w:pPr>
        <w:spacing w:before="200" w:after="200"/>
        <w:rPr>
          <w:rFonts w:eastAsiaTheme="minorEastAsia"/>
          <w:bdr w:val="none" w:sz="0" w:space="0" w:color="auto" w:frame="1"/>
          <w:shd w:val="clear" w:color="auto" w:fill="FFFFFF"/>
          <w:cs/>
          <w:lang w:eastAsia="ko-KR"/>
        </w:rPr>
      </w:pPr>
      <w:r w:rsidRPr="00923111">
        <w:rPr>
          <w:rFonts w:eastAsiaTheme="minorEastAsia"/>
          <w:bdr w:val="none" w:sz="0" w:space="0" w:color="auto" w:frame="1"/>
          <w:shd w:val="clear" w:color="auto" w:fill="FFFFFF"/>
          <w:cs/>
          <w:lang w:eastAsia="ko-KR"/>
        </w:rPr>
        <w:tab/>
      </w:r>
      <w:r w:rsidR="00364C6C" w:rsidRPr="00163081">
        <w:rPr>
          <w:color w:val="000000" w:themeColor="text1"/>
        </w:rPr>
        <w:t xml:space="preserve">The proposed </w:t>
      </w:r>
      <w:r w:rsidR="00364C6C">
        <w:rPr>
          <w:color w:val="000000" w:themeColor="text1"/>
        </w:rPr>
        <w:t>cance</w:t>
      </w:r>
      <w:r w:rsidR="0056319B">
        <w:rPr>
          <w:color w:val="000000" w:themeColor="text1"/>
        </w:rPr>
        <w:t>l</w:t>
      </w:r>
      <w:r w:rsidR="00364C6C">
        <w:rPr>
          <w:color w:val="000000" w:themeColor="text1"/>
        </w:rPr>
        <w:t>l</w:t>
      </w:r>
      <w:r w:rsidR="00364C6C" w:rsidRPr="00163081">
        <w:rPr>
          <w:color w:val="000000" w:themeColor="text1"/>
        </w:rPr>
        <w:t xml:space="preserve">ed measures consist of 3 measures, </w:t>
      </w:r>
      <w:r w:rsidR="00364C6C" w:rsidRPr="00163081">
        <w:rPr>
          <w:rFonts w:eastAsiaTheme="minorEastAsia"/>
          <w:bdr w:val="none" w:sz="0" w:space="0" w:color="auto" w:frame="1"/>
          <w:shd w:val="clear" w:color="auto" w:fill="FFFFFF"/>
          <w:lang w:eastAsia="ko-KR"/>
        </w:rPr>
        <w:t>detailed as follows</w:t>
      </w:r>
      <w:r w:rsidR="00364C6C">
        <w:rPr>
          <w:rFonts w:eastAsiaTheme="minorEastAsia"/>
          <w:bdr w:val="none" w:sz="0" w:space="0" w:color="auto" w:frame="1"/>
          <w:shd w:val="clear" w:color="auto" w:fill="FFFFFF"/>
          <w:lang w:eastAsia="ko-KR"/>
        </w:rPr>
        <w:t>:</w:t>
      </w:r>
    </w:p>
    <w:p w14:paraId="528378E4" w14:textId="18A04680" w:rsidR="003E1A31" w:rsidRPr="00030485" w:rsidRDefault="001F7846" w:rsidP="00923111">
      <w:pPr>
        <w:shd w:val="clear" w:color="auto" w:fill="DEEAF6" w:themeFill="accent5" w:themeFillTint="33"/>
        <w:tabs>
          <w:tab w:val="left" w:pos="1134"/>
        </w:tabs>
        <w:ind w:firstLine="540"/>
        <w:rPr>
          <w:rFonts w:eastAsiaTheme="minorEastAsia"/>
          <w:b/>
          <w:bCs/>
          <w:bdr w:val="none" w:sz="0" w:space="0" w:color="auto" w:frame="1"/>
          <w:shd w:val="clear" w:color="auto" w:fill="FFFFFF"/>
          <w:lang w:eastAsia="ko-KR"/>
        </w:rPr>
      </w:pPr>
      <w:r>
        <w:rPr>
          <w:b/>
          <w:bCs/>
        </w:rPr>
        <w:t>3</w:t>
      </w:r>
      <w:r w:rsidR="003E1A31">
        <w:rPr>
          <w:b/>
          <w:bCs/>
        </w:rPr>
        <w:t>.</w:t>
      </w:r>
      <w:r w:rsidR="003E1A31" w:rsidRPr="00030485">
        <w:rPr>
          <w:b/>
          <w:bCs/>
        </w:rPr>
        <w:t xml:space="preserve">1 </w:t>
      </w:r>
      <w:r w:rsidR="00364C6C" w:rsidRPr="00030485">
        <w:rPr>
          <w:b/>
          <w:bCs/>
        </w:rPr>
        <w:t>Cancellation of</w:t>
      </w:r>
      <w:r w:rsidR="003E1A31" w:rsidRPr="00030485">
        <w:rPr>
          <w:rFonts w:hint="cs"/>
          <w:b/>
          <w:bCs/>
          <w:cs/>
        </w:rPr>
        <w:t xml:space="preserve"> </w:t>
      </w:r>
      <w:r w:rsidR="00CA48E6" w:rsidRPr="00030485">
        <w:rPr>
          <w:b/>
          <w:bCs/>
        </w:rPr>
        <w:t xml:space="preserve">the </w:t>
      </w:r>
      <w:r w:rsidR="003E1A31" w:rsidRPr="00030485">
        <w:rPr>
          <w:b/>
          <w:bCs/>
        </w:rPr>
        <w:t>HFT</w:t>
      </w:r>
      <w:r w:rsidR="00364C6C" w:rsidRPr="00030485">
        <w:rPr>
          <w:b/>
          <w:bCs/>
        </w:rPr>
        <w:t xml:space="preserve"> </w:t>
      </w:r>
      <w:r w:rsidR="003E1A31" w:rsidRPr="00030485">
        <w:rPr>
          <w:b/>
          <w:bCs/>
        </w:rPr>
        <w:t xml:space="preserve">Eligible </w:t>
      </w:r>
      <w:r w:rsidR="00CA48E6" w:rsidRPr="00030485">
        <w:rPr>
          <w:b/>
          <w:bCs/>
        </w:rPr>
        <w:t>Securities</w:t>
      </w:r>
      <w:r w:rsidR="00030485">
        <w:rPr>
          <w:b/>
          <w:bCs/>
        </w:rPr>
        <w:t xml:space="preserve"> Restriction</w:t>
      </w:r>
    </w:p>
    <w:p w14:paraId="18C1933B" w14:textId="77777777" w:rsidR="003E1A31" w:rsidRPr="00544357" w:rsidRDefault="003E1A31" w:rsidP="003E1A31">
      <w:pPr>
        <w:pStyle w:val="FootnoteText"/>
        <w:ind w:firstLine="567"/>
        <w:rPr>
          <w:rFonts w:eastAsiaTheme="minorEastAsia"/>
          <w:strike/>
          <w:szCs w:val="20"/>
          <w:bdr w:val="none" w:sz="0" w:space="0" w:color="auto" w:frame="1"/>
          <w:shd w:val="clear" w:color="auto" w:fill="FFFFFF"/>
          <w:lang w:eastAsia="ko-KR"/>
        </w:rPr>
      </w:pPr>
    </w:p>
    <w:p w14:paraId="2A6FAFEA" w14:textId="6B7EE213" w:rsidR="003E1A31" w:rsidRPr="00742AE2" w:rsidRDefault="00364C6C" w:rsidP="00923111">
      <w:pPr>
        <w:pStyle w:val="FootnoteText"/>
        <w:ind w:firstLine="540"/>
        <w:jc w:val="thaiDistribute"/>
        <w:rPr>
          <w:rFonts w:eastAsiaTheme="minorEastAsia"/>
          <w:sz w:val="30"/>
          <w:szCs w:val="30"/>
          <w:bdr w:val="none" w:sz="0" w:space="0" w:color="auto" w:frame="1"/>
          <w:shd w:val="clear" w:color="auto" w:fill="FFFFFF"/>
          <w:lang w:eastAsia="ko-KR"/>
        </w:rPr>
      </w:pPr>
      <w:r w:rsidRPr="00364C6C">
        <w:rPr>
          <w:rFonts w:eastAsiaTheme="minorEastAsia"/>
          <w:sz w:val="30"/>
          <w:szCs w:val="30"/>
          <w:bdr w:val="none" w:sz="0" w:space="0" w:color="auto" w:frame="1"/>
          <w:shd w:val="clear" w:color="auto" w:fill="FFFFFF"/>
          <w:lang w:eastAsia="ko-KR"/>
        </w:rPr>
        <w:t xml:space="preserve">Currently, </w:t>
      </w:r>
      <w:r w:rsidR="008D2AE7">
        <w:rPr>
          <w:rFonts w:eastAsiaTheme="minorEastAsia"/>
          <w:sz w:val="30"/>
          <w:szCs w:val="30"/>
          <w:bdr w:val="none" w:sz="0" w:space="0" w:color="auto" w:frame="1"/>
          <w:shd w:val="clear" w:color="auto" w:fill="FFFFFF"/>
          <w:lang w:eastAsia="ko-KR"/>
        </w:rPr>
        <w:t>SET</w:t>
      </w:r>
      <w:r w:rsidRPr="00364C6C">
        <w:rPr>
          <w:rFonts w:eastAsiaTheme="minorEastAsia"/>
          <w:sz w:val="30"/>
          <w:szCs w:val="30"/>
          <w:bdr w:val="none" w:sz="0" w:space="0" w:color="auto" w:frame="1"/>
          <w:shd w:val="clear" w:color="auto" w:fill="FFFFFF"/>
          <w:lang w:eastAsia="ko-KR"/>
        </w:rPr>
        <w:t xml:space="preserve"> restricts </w:t>
      </w:r>
      <w:r w:rsidR="003E1A31" w:rsidRPr="003E1A31">
        <w:rPr>
          <w:rFonts w:eastAsiaTheme="minorEastAsia"/>
          <w:sz w:val="30"/>
          <w:szCs w:val="30"/>
          <w:bdr w:val="none" w:sz="0" w:space="0" w:color="auto" w:frame="1"/>
          <w:shd w:val="clear" w:color="auto" w:fill="FFFFFF"/>
          <w:lang w:eastAsia="ko-KR"/>
        </w:rPr>
        <w:t>High Frequency Trading (</w:t>
      </w:r>
      <w:r w:rsidR="00D55897">
        <w:rPr>
          <w:rFonts w:eastAsiaTheme="minorEastAsia" w:hint="cs"/>
          <w:sz w:val="30"/>
          <w:szCs w:val="30"/>
          <w:bdr w:val="none" w:sz="0" w:space="0" w:color="auto" w:frame="1"/>
          <w:shd w:val="clear" w:color="auto" w:fill="FFFFFF"/>
          <w:cs/>
          <w:lang w:eastAsia="ko-KR"/>
        </w:rPr>
        <w:t>“</w:t>
      </w:r>
      <w:r w:rsidR="003E1A31" w:rsidRPr="003E1A31">
        <w:rPr>
          <w:rFonts w:eastAsiaTheme="minorEastAsia"/>
          <w:sz w:val="30"/>
          <w:szCs w:val="30"/>
          <w:bdr w:val="none" w:sz="0" w:space="0" w:color="auto" w:frame="1"/>
          <w:shd w:val="clear" w:color="auto" w:fill="FFFFFF"/>
          <w:lang w:eastAsia="ko-KR"/>
        </w:rPr>
        <w:t>HFT</w:t>
      </w:r>
      <w:r w:rsidR="00D55897">
        <w:rPr>
          <w:rFonts w:eastAsiaTheme="minorEastAsia" w:hint="cs"/>
          <w:sz w:val="30"/>
          <w:szCs w:val="30"/>
          <w:bdr w:val="none" w:sz="0" w:space="0" w:color="auto" w:frame="1"/>
          <w:shd w:val="clear" w:color="auto" w:fill="FFFFFF"/>
          <w:cs/>
          <w:lang w:eastAsia="ko-KR"/>
        </w:rPr>
        <w:t>”</w:t>
      </w:r>
      <w:r w:rsidR="003E1A31" w:rsidRPr="003E1A31">
        <w:rPr>
          <w:rFonts w:eastAsiaTheme="minorEastAsia"/>
          <w:sz w:val="30"/>
          <w:szCs w:val="30"/>
          <w:bdr w:val="none" w:sz="0" w:space="0" w:color="auto" w:frame="1"/>
          <w:shd w:val="clear" w:color="auto" w:fill="FFFFFF"/>
          <w:lang w:eastAsia="ko-KR"/>
        </w:rPr>
        <w:t xml:space="preserve">) </w:t>
      </w:r>
      <w:r w:rsidRPr="00364C6C">
        <w:rPr>
          <w:rFonts w:eastAsiaTheme="minorEastAsia"/>
          <w:sz w:val="30"/>
          <w:szCs w:val="30"/>
          <w:bdr w:val="none" w:sz="0" w:space="0" w:color="auto" w:frame="1"/>
          <w:shd w:val="clear" w:color="auto" w:fill="FFFFFF"/>
          <w:lang w:eastAsia="ko-KR"/>
        </w:rPr>
        <w:t>investors to trading only the following securities:</w:t>
      </w:r>
      <w:r w:rsidR="00216E93" w:rsidRPr="0091102E">
        <w:rPr>
          <w:sz w:val="24"/>
          <w:szCs w:val="24"/>
          <w:cs/>
        </w:rPr>
        <w:t xml:space="preserve"> </w:t>
      </w:r>
    </w:p>
    <w:p w14:paraId="73DEC837" w14:textId="258D9CEA" w:rsidR="00364C6C" w:rsidRPr="00364C6C" w:rsidRDefault="00364C6C" w:rsidP="00364C6C">
      <w:pPr>
        <w:pStyle w:val="FootnoteText"/>
        <w:numPr>
          <w:ilvl w:val="1"/>
          <w:numId w:val="11"/>
        </w:numPr>
        <w:ind w:left="851" w:hanging="311"/>
        <w:rPr>
          <w:rFonts w:eastAsiaTheme="minorEastAsia"/>
          <w:sz w:val="30"/>
          <w:szCs w:val="30"/>
          <w:bdr w:val="none" w:sz="0" w:space="0" w:color="auto" w:frame="1"/>
          <w:shd w:val="clear" w:color="auto" w:fill="FFFFFF"/>
          <w:lang w:eastAsia="ko-KR"/>
        </w:rPr>
      </w:pPr>
      <w:r w:rsidRPr="00364C6C">
        <w:rPr>
          <w:rFonts w:eastAsiaTheme="minorEastAsia"/>
          <w:sz w:val="30"/>
          <w:szCs w:val="30"/>
          <w:bdr w:val="none" w:sz="0" w:space="0" w:color="auto" w:frame="1"/>
          <w:shd w:val="clear" w:color="auto" w:fill="FFFFFF"/>
          <w:lang w:eastAsia="ko-KR"/>
        </w:rPr>
        <w:t xml:space="preserve">Common stocks </w:t>
      </w:r>
      <w:r w:rsidR="00AC6AE8">
        <w:rPr>
          <w:rFonts w:eastAsiaTheme="minorEastAsia"/>
          <w:sz w:val="30"/>
          <w:szCs w:val="30"/>
          <w:bdr w:val="none" w:sz="0" w:space="0" w:color="auto" w:frame="1"/>
          <w:shd w:val="clear" w:color="auto" w:fill="FFFFFF"/>
          <w:lang w:eastAsia="ko-KR"/>
        </w:rPr>
        <w:t xml:space="preserve">that are </w:t>
      </w:r>
      <w:r w:rsidRPr="00364C6C">
        <w:rPr>
          <w:rFonts w:eastAsiaTheme="minorEastAsia"/>
          <w:sz w:val="30"/>
          <w:szCs w:val="30"/>
          <w:bdr w:val="none" w:sz="0" w:space="0" w:color="auto" w:frame="1"/>
          <w:shd w:val="clear" w:color="auto" w:fill="FFFFFF"/>
          <w:lang w:eastAsia="ko-KR"/>
        </w:rPr>
        <w:t>constit</w:t>
      </w:r>
      <w:r w:rsidR="00AC6AE8">
        <w:rPr>
          <w:rFonts w:eastAsiaTheme="minorEastAsia"/>
          <w:sz w:val="30"/>
          <w:szCs w:val="30"/>
          <w:bdr w:val="none" w:sz="0" w:space="0" w:color="auto" w:frame="1"/>
          <w:shd w:val="clear" w:color="auto" w:fill="FFFFFF"/>
          <w:lang w:eastAsia="ko-KR"/>
        </w:rPr>
        <w:t>uents</w:t>
      </w:r>
      <w:r w:rsidRPr="00364C6C">
        <w:rPr>
          <w:rFonts w:eastAsiaTheme="minorEastAsia"/>
          <w:sz w:val="30"/>
          <w:szCs w:val="30"/>
          <w:bdr w:val="none" w:sz="0" w:space="0" w:color="auto" w:frame="1"/>
          <w:shd w:val="clear" w:color="auto" w:fill="FFFFFF"/>
          <w:lang w:eastAsia="ko-KR"/>
        </w:rPr>
        <w:t xml:space="preserve"> </w:t>
      </w:r>
      <w:r w:rsidR="00AC6AE8">
        <w:rPr>
          <w:rFonts w:eastAsiaTheme="minorEastAsia"/>
          <w:sz w:val="30"/>
          <w:szCs w:val="30"/>
          <w:bdr w:val="none" w:sz="0" w:space="0" w:color="auto" w:frame="1"/>
          <w:shd w:val="clear" w:color="auto" w:fill="FFFFFF"/>
          <w:lang w:eastAsia="ko-KR"/>
        </w:rPr>
        <w:t xml:space="preserve">of </w:t>
      </w:r>
      <w:r w:rsidRPr="00364C6C">
        <w:rPr>
          <w:rFonts w:eastAsiaTheme="minorEastAsia"/>
          <w:sz w:val="30"/>
          <w:szCs w:val="30"/>
          <w:bdr w:val="none" w:sz="0" w:space="0" w:color="auto" w:frame="1"/>
          <w:shd w:val="clear" w:color="auto" w:fill="FFFFFF"/>
          <w:lang w:eastAsia="ko-KR"/>
        </w:rPr>
        <w:t>the SET100 Index</w:t>
      </w:r>
    </w:p>
    <w:p w14:paraId="19BC6965" w14:textId="24F26547" w:rsidR="003E1A31" w:rsidRPr="00742AE2" w:rsidRDefault="00364C6C" w:rsidP="00923111">
      <w:pPr>
        <w:pStyle w:val="FootnoteText"/>
        <w:numPr>
          <w:ilvl w:val="1"/>
          <w:numId w:val="11"/>
        </w:numPr>
        <w:ind w:left="851" w:hanging="311"/>
        <w:rPr>
          <w:rFonts w:eastAsiaTheme="minorEastAsia"/>
          <w:sz w:val="30"/>
          <w:szCs w:val="30"/>
          <w:bdr w:val="none" w:sz="0" w:space="0" w:color="auto" w:frame="1"/>
          <w:shd w:val="clear" w:color="auto" w:fill="FFFFFF"/>
          <w:lang w:eastAsia="ko-KR"/>
        </w:rPr>
      </w:pPr>
      <w:r w:rsidRPr="00364C6C">
        <w:rPr>
          <w:rFonts w:eastAsiaTheme="minorEastAsia"/>
          <w:sz w:val="30"/>
          <w:szCs w:val="30"/>
          <w:bdr w:val="none" w:sz="0" w:space="0" w:color="auto" w:frame="1"/>
          <w:shd w:val="clear" w:color="auto" w:fill="FFFFFF"/>
          <w:lang w:eastAsia="ko-KR"/>
        </w:rPr>
        <w:t>Common stocks</w:t>
      </w:r>
      <w:r>
        <w:rPr>
          <w:rFonts w:eastAsiaTheme="minorEastAsia"/>
          <w:sz w:val="30"/>
          <w:szCs w:val="30"/>
          <w:bdr w:val="none" w:sz="0" w:space="0" w:color="auto" w:frame="1"/>
          <w:shd w:val="clear" w:color="auto" w:fill="FFFFFF"/>
          <w:lang w:eastAsia="ko-KR"/>
        </w:rPr>
        <w:t xml:space="preserve"> which are the underlying of DW and </w:t>
      </w:r>
      <w:r w:rsidRPr="00742AE2">
        <w:rPr>
          <w:rFonts w:eastAsiaTheme="minorEastAsia"/>
          <w:sz w:val="30"/>
          <w:szCs w:val="30"/>
          <w:bdr w:val="none" w:sz="0" w:space="0" w:color="auto" w:frame="1"/>
          <w:shd w:val="clear" w:color="auto" w:fill="FFFFFF"/>
          <w:lang w:eastAsia="ko-KR"/>
        </w:rPr>
        <w:t>Single Stock Futures</w:t>
      </w:r>
    </w:p>
    <w:p w14:paraId="1F91E2FC" w14:textId="1E73E585" w:rsidR="003E1A31" w:rsidRPr="00364C6C" w:rsidRDefault="00364C6C" w:rsidP="00364C6C">
      <w:pPr>
        <w:pStyle w:val="FootnoteText"/>
        <w:numPr>
          <w:ilvl w:val="1"/>
          <w:numId w:val="11"/>
        </w:numPr>
        <w:spacing w:after="240"/>
        <w:ind w:left="851" w:hanging="311"/>
        <w:rPr>
          <w:rFonts w:eastAsiaTheme="minorEastAsia"/>
          <w:sz w:val="30"/>
          <w:szCs w:val="30"/>
          <w:bdr w:val="none" w:sz="0" w:space="0" w:color="auto" w:frame="1"/>
          <w:shd w:val="clear" w:color="auto" w:fill="FFFFFF"/>
          <w:lang w:eastAsia="ko-KR"/>
        </w:rPr>
      </w:pPr>
      <w:r w:rsidRPr="00364C6C">
        <w:rPr>
          <w:rFonts w:eastAsiaTheme="minorEastAsia"/>
          <w:sz w:val="30"/>
          <w:szCs w:val="30"/>
          <w:bdr w:val="none" w:sz="0" w:space="0" w:color="auto" w:frame="1"/>
          <w:shd w:val="clear" w:color="auto" w:fill="FFFFFF"/>
          <w:lang w:eastAsia="ko-KR"/>
        </w:rPr>
        <w:t xml:space="preserve">Other </w:t>
      </w:r>
      <w:r w:rsidR="00AC6AE8">
        <w:rPr>
          <w:rFonts w:eastAsiaTheme="minorEastAsia"/>
          <w:sz w:val="30"/>
          <w:szCs w:val="30"/>
          <w:bdr w:val="none" w:sz="0" w:space="0" w:color="auto" w:frame="1"/>
          <w:shd w:val="clear" w:color="auto" w:fill="FFFFFF"/>
          <w:lang w:eastAsia="ko-KR"/>
        </w:rPr>
        <w:t xml:space="preserve">types of </w:t>
      </w:r>
      <w:r w:rsidRPr="00364C6C">
        <w:rPr>
          <w:rFonts w:eastAsiaTheme="minorEastAsia"/>
          <w:sz w:val="30"/>
          <w:szCs w:val="30"/>
          <w:bdr w:val="none" w:sz="0" w:space="0" w:color="auto" w:frame="1"/>
          <w:shd w:val="clear" w:color="auto" w:fill="FFFFFF"/>
          <w:lang w:eastAsia="ko-KR"/>
        </w:rPr>
        <w:t>securities such as</w:t>
      </w:r>
      <w:r w:rsidR="003E1A31" w:rsidRPr="00742AE2">
        <w:rPr>
          <w:rFonts w:eastAsiaTheme="minorEastAsia" w:hint="cs"/>
          <w:sz w:val="30"/>
          <w:szCs w:val="30"/>
          <w:bdr w:val="none" w:sz="0" w:space="0" w:color="auto" w:frame="1"/>
          <w:shd w:val="clear" w:color="auto" w:fill="FFFFFF"/>
          <w:cs/>
          <w:lang w:eastAsia="ko-KR"/>
        </w:rPr>
        <w:t xml:space="preserve"> </w:t>
      </w:r>
      <w:r w:rsidR="003E1A31" w:rsidRPr="00742AE2">
        <w:rPr>
          <w:rFonts w:eastAsiaTheme="minorEastAsia"/>
          <w:sz w:val="30"/>
          <w:szCs w:val="30"/>
          <w:bdr w:val="none" w:sz="0" w:space="0" w:color="auto" w:frame="1"/>
          <w:shd w:val="clear" w:color="auto" w:fill="FFFFFF"/>
          <w:lang w:eastAsia="ko-KR"/>
        </w:rPr>
        <w:t>ETF, DW, DR</w:t>
      </w:r>
    </w:p>
    <w:p w14:paraId="780FB55D" w14:textId="3A07F55E" w:rsidR="00364C6C" w:rsidRPr="006E3AD6" w:rsidRDefault="00364C6C" w:rsidP="00923111">
      <w:pPr>
        <w:pStyle w:val="FootnoteText"/>
        <w:ind w:firstLine="540"/>
        <w:jc w:val="thaiDistribute"/>
        <w:rPr>
          <w:rFonts w:eastAsiaTheme="minorEastAsia"/>
          <w:sz w:val="30"/>
          <w:szCs w:val="30"/>
          <w:bdr w:val="none" w:sz="0" w:space="0" w:color="auto" w:frame="1"/>
          <w:shd w:val="clear" w:color="auto" w:fill="FFFFFF"/>
          <w:lang w:eastAsia="ko-KR"/>
        </w:rPr>
      </w:pPr>
      <w:r w:rsidRPr="00364C6C">
        <w:rPr>
          <w:rFonts w:eastAsiaTheme="minorEastAsia"/>
          <w:sz w:val="30"/>
          <w:szCs w:val="30"/>
          <w:bdr w:val="none" w:sz="0" w:space="0" w:color="auto" w:frame="1"/>
          <w:shd w:val="clear" w:color="auto" w:fill="FFFFFF"/>
          <w:lang w:eastAsia="ko-KR"/>
        </w:rPr>
        <w:t>These regulations have been effective since July 7, 2025. A review found that most HFT investors already trade securities within the Short Selling Eligible List. Therefore, canceling the HFT Eligible Stocks restriction will align the supervision of all investor groups and be more consistent with international standards. It will also increase opportunities to boost liquidity for mid-to-low liquidity securities.</w:t>
      </w:r>
    </w:p>
    <w:p w14:paraId="35B8F21F" w14:textId="77777777" w:rsidR="00D51A8B" w:rsidRDefault="00D51A8B" w:rsidP="003E1A31">
      <w:pPr>
        <w:pStyle w:val="FootnoteText"/>
        <w:ind w:firstLine="567"/>
        <w:rPr>
          <w:rFonts w:eastAsiaTheme="minorEastAsia"/>
          <w:sz w:val="30"/>
          <w:szCs w:val="30"/>
          <w:u w:val="single"/>
          <w:bdr w:val="none" w:sz="0" w:space="0" w:color="auto" w:frame="1"/>
          <w:shd w:val="clear" w:color="auto" w:fill="FFFFFF"/>
          <w:lang w:eastAsia="ko-KR"/>
        </w:rPr>
      </w:pPr>
    </w:p>
    <w:p w14:paraId="3ABD937F" w14:textId="60F94737" w:rsidR="003E1A31" w:rsidRPr="001A6F4F" w:rsidRDefault="00364C6C" w:rsidP="00923111">
      <w:pPr>
        <w:pStyle w:val="FootnoteText"/>
        <w:ind w:firstLine="540"/>
        <w:rPr>
          <w:rFonts w:eastAsiaTheme="minorEastAsia"/>
          <w:b/>
          <w:bCs/>
          <w:sz w:val="30"/>
          <w:szCs w:val="30"/>
          <w:bdr w:val="none" w:sz="0" w:space="0" w:color="auto" w:frame="1"/>
          <w:shd w:val="clear" w:color="auto" w:fill="FFFFFF"/>
          <w:lang w:eastAsia="ko-KR"/>
        </w:rPr>
      </w:pPr>
      <w:r>
        <w:rPr>
          <w:rFonts w:eastAsiaTheme="minorEastAsia"/>
          <w:b/>
          <w:bCs/>
          <w:sz w:val="30"/>
          <w:szCs w:val="30"/>
          <w:u w:val="single"/>
          <w:bdr w:val="none" w:sz="0" w:space="0" w:color="auto" w:frame="1"/>
          <w:shd w:val="clear" w:color="auto" w:fill="FFFFFF"/>
          <w:lang w:eastAsia="ko-KR"/>
        </w:rPr>
        <w:t>Proposal</w:t>
      </w:r>
      <w:r w:rsidR="003E1A31" w:rsidRPr="001A6F4F">
        <w:rPr>
          <w:rFonts w:eastAsiaTheme="minorEastAsia" w:hint="cs"/>
          <w:b/>
          <w:bCs/>
          <w:sz w:val="30"/>
          <w:szCs w:val="30"/>
          <w:u w:val="single"/>
          <w:bdr w:val="none" w:sz="0" w:space="0" w:color="auto" w:frame="1"/>
          <w:shd w:val="clear" w:color="auto" w:fill="FFFFFF"/>
          <w:cs/>
          <w:lang w:eastAsia="ko-KR"/>
        </w:rPr>
        <w:t xml:space="preserve">  </w:t>
      </w:r>
    </w:p>
    <w:p w14:paraId="3C0A5979" w14:textId="73BFF569" w:rsidR="00732A21" w:rsidRDefault="003E2D13" w:rsidP="003E2D13">
      <w:pPr>
        <w:pStyle w:val="FootnoteText"/>
        <w:ind w:firstLine="540"/>
        <w:jc w:val="thaiDistribute"/>
        <w:rPr>
          <w:rFonts w:eastAsiaTheme="minorEastAsia"/>
          <w:sz w:val="30"/>
          <w:szCs w:val="30"/>
          <w:bdr w:val="none" w:sz="0" w:space="0" w:color="auto" w:frame="1"/>
          <w:shd w:val="clear" w:color="auto" w:fill="FFFFFF"/>
          <w:lang w:eastAsia="ko-KR"/>
        </w:rPr>
      </w:pPr>
      <w:r w:rsidRPr="003E2D13">
        <w:rPr>
          <w:rFonts w:eastAsiaTheme="minorEastAsia"/>
          <w:sz w:val="30"/>
          <w:szCs w:val="30"/>
          <w:bdr w:val="none" w:sz="0" w:space="0" w:color="auto" w:frame="1"/>
          <w:shd w:val="clear" w:color="auto" w:fill="FFFFFF"/>
          <w:lang w:eastAsia="ko-KR"/>
        </w:rPr>
        <w:t xml:space="preserve">Since proposals have been made to adjust the Uptick Rule and </w:t>
      </w:r>
      <w:r w:rsidRPr="009F2E68">
        <w:rPr>
          <w:rFonts w:eastAsiaTheme="minorEastAsia"/>
          <w:sz w:val="30"/>
          <w:szCs w:val="30"/>
          <w:u w:val="single"/>
          <w:bdr w:val="none" w:sz="0" w:space="0" w:color="auto" w:frame="1"/>
          <w:shd w:val="clear" w:color="auto" w:fill="FFFFFF"/>
          <w:lang w:eastAsia="ko-KR"/>
        </w:rPr>
        <w:t>narrow</w:t>
      </w:r>
      <w:r w:rsidRPr="003E2D13">
        <w:rPr>
          <w:rFonts w:eastAsiaTheme="minorEastAsia"/>
          <w:sz w:val="30"/>
          <w:szCs w:val="30"/>
          <w:bdr w:val="none" w:sz="0" w:space="0" w:color="auto" w:frame="1"/>
          <w:shd w:val="clear" w:color="auto" w:fill="FFFFFF"/>
          <w:lang w:eastAsia="ko-KR"/>
        </w:rPr>
        <w:t xml:space="preserve"> the short-selling </w:t>
      </w:r>
      <w:r w:rsidR="004D76F9" w:rsidRPr="00030485">
        <w:rPr>
          <w:rFonts w:eastAsiaTheme="minorEastAsia"/>
          <w:sz w:val="30"/>
          <w:szCs w:val="30"/>
          <w:bdr w:val="none" w:sz="0" w:space="0" w:color="auto" w:frame="1"/>
          <w:lang w:eastAsia="ko-KR"/>
        </w:rPr>
        <w:t xml:space="preserve">eligible </w:t>
      </w:r>
      <w:r w:rsidR="00455D16" w:rsidRPr="00030485">
        <w:rPr>
          <w:rFonts w:eastAsiaTheme="minorEastAsia"/>
          <w:sz w:val="30"/>
          <w:szCs w:val="30"/>
          <w:bdr w:val="none" w:sz="0" w:space="0" w:color="auto" w:frame="1"/>
          <w:lang w:eastAsia="ko-KR"/>
        </w:rPr>
        <w:t>securities</w:t>
      </w:r>
      <w:r w:rsidR="004D76F9" w:rsidRPr="00030485">
        <w:rPr>
          <w:rFonts w:eastAsiaTheme="minorEastAsia"/>
          <w:sz w:val="30"/>
          <w:szCs w:val="30"/>
          <w:bdr w:val="none" w:sz="0" w:space="0" w:color="auto" w:frame="1"/>
          <w:lang w:eastAsia="ko-KR"/>
        </w:rPr>
        <w:t xml:space="preserve"> </w:t>
      </w:r>
      <w:r w:rsidRPr="00030485">
        <w:rPr>
          <w:rFonts w:eastAsiaTheme="minorEastAsia"/>
          <w:sz w:val="30"/>
          <w:szCs w:val="30"/>
          <w:bdr w:val="none" w:sz="0" w:space="0" w:color="auto" w:frame="1"/>
          <w:lang w:eastAsia="ko-KR"/>
        </w:rPr>
        <w:t xml:space="preserve">universe, to increase trading flexibility and provide equal access to all securities for all investor groups, which will boost overall market liquidity, </w:t>
      </w:r>
      <w:r w:rsidR="008D2AE7" w:rsidRPr="00030485">
        <w:rPr>
          <w:rFonts w:eastAsiaTheme="minorEastAsia"/>
          <w:sz w:val="30"/>
          <w:szCs w:val="30"/>
          <w:bdr w:val="none" w:sz="0" w:space="0" w:color="auto" w:frame="1"/>
          <w:lang w:eastAsia="ko-KR"/>
        </w:rPr>
        <w:t>SET</w:t>
      </w:r>
      <w:r w:rsidRPr="00030485">
        <w:rPr>
          <w:rFonts w:eastAsiaTheme="minorEastAsia"/>
          <w:sz w:val="30"/>
          <w:szCs w:val="30"/>
          <w:bdr w:val="none" w:sz="0" w:space="0" w:color="auto" w:frame="1"/>
          <w:lang w:eastAsia="ko-KR"/>
        </w:rPr>
        <w:t xml:space="preserve"> proposes canceling the restriction on security types for HFT investors (HFT Eligible Stocks). This will allow HFT investors to trade all securities </w:t>
      </w:r>
      <w:r w:rsidR="00455D16" w:rsidRPr="00030485">
        <w:rPr>
          <w:rFonts w:eastAsiaTheme="minorEastAsia"/>
          <w:sz w:val="30"/>
          <w:szCs w:val="30"/>
          <w:bdr w:val="none" w:sz="0" w:space="0" w:color="auto" w:frame="1"/>
          <w:lang w:eastAsia="ko-KR"/>
        </w:rPr>
        <w:t xml:space="preserve">similarly to </w:t>
      </w:r>
      <w:r w:rsidRPr="00030485">
        <w:rPr>
          <w:rFonts w:eastAsiaTheme="minorEastAsia"/>
          <w:sz w:val="30"/>
          <w:szCs w:val="30"/>
          <w:bdr w:val="none" w:sz="0" w:space="0" w:color="auto" w:frame="1"/>
          <w:lang w:eastAsia="ko-KR"/>
        </w:rPr>
        <w:t>general</w:t>
      </w:r>
      <w:r w:rsidRPr="003E2D13">
        <w:rPr>
          <w:rFonts w:eastAsiaTheme="minorEastAsia"/>
          <w:sz w:val="30"/>
          <w:szCs w:val="30"/>
          <w:bdr w:val="none" w:sz="0" w:space="0" w:color="auto" w:frame="1"/>
          <w:shd w:val="clear" w:color="auto" w:fill="FFFFFF"/>
          <w:lang w:eastAsia="ko-KR"/>
        </w:rPr>
        <w:t xml:space="preserve"> investors.</w:t>
      </w:r>
    </w:p>
    <w:p w14:paraId="1349344E" w14:textId="77777777" w:rsidR="003E2D13" w:rsidRDefault="003E2D13" w:rsidP="003E2D13">
      <w:pPr>
        <w:pStyle w:val="FootnoteText"/>
        <w:ind w:firstLine="540"/>
        <w:jc w:val="thaiDistribute"/>
        <w:rPr>
          <w:rFonts w:eastAsiaTheme="minorEastAsia"/>
          <w:sz w:val="30"/>
          <w:szCs w:val="30"/>
          <w:bdr w:val="none" w:sz="0" w:space="0" w:color="auto" w:frame="1"/>
          <w:shd w:val="clear" w:color="auto" w:fill="FFFFFF"/>
          <w:lang w:eastAsia="ko-KR"/>
        </w:rPr>
      </w:pPr>
    </w:p>
    <w:p w14:paraId="0CCBB16C" w14:textId="77777777" w:rsidR="003E2D13" w:rsidRDefault="003E2D13" w:rsidP="003E2D13">
      <w:pPr>
        <w:pStyle w:val="FootnoteText"/>
        <w:ind w:firstLine="540"/>
        <w:jc w:val="thaiDistribute"/>
        <w:rPr>
          <w:rFonts w:eastAsiaTheme="minorEastAsia"/>
          <w:sz w:val="30"/>
          <w:szCs w:val="30"/>
          <w:bdr w:val="none" w:sz="0" w:space="0" w:color="auto" w:frame="1"/>
          <w:shd w:val="clear" w:color="auto" w:fill="FFFFFF"/>
          <w:lang w:eastAsia="ko-KR"/>
        </w:rPr>
      </w:pPr>
    </w:p>
    <w:p w14:paraId="3899C423" w14:textId="77777777" w:rsidR="003E2D13" w:rsidRDefault="003E2D13" w:rsidP="003E2D13">
      <w:pPr>
        <w:pStyle w:val="FootnoteText"/>
        <w:ind w:firstLine="540"/>
        <w:jc w:val="thaiDistribute"/>
        <w:rPr>
          <w:rFonts w:eastAsiaTheme="minorEastAsia"/>
          <w:sz w:val="30"/>
          <w:szCs w:val="30"/>
          <w:bdr w:val="none" w:sz="0" w:space="0" w:color="auto" w:frame="1"/>
          <w:shd w:val="clear" w:color="auto" w:fill="FFFFFF"/>
          <w:lang w:eastAsia="ko-KR"/>
        </w:rPr>
      </w:pPr>
    </w:p>
    <w:p w14:paraId="52F8B227" w14:textId="77777777" w:rsidR="003E2D13" w:rsidRDefault="003E2D13" w:rsidP="003E2D13">
      <w:pPr>
        <w:pStyle w:val="FootnoteText"/>
        <w:ind w:firstLine="540"/>
        <w:jc w:val="thaiDistribute"/>
        <w:rPr>
          <w:rFonts w:eastAsiaTheme="minorEastAsia"/>
          <w:sz w:val="30"/>
          <w:szCs w:val="30"/>
          <w:bdr w:val="none" w:sz="0" w:space="0" w:color="auto" w:frame="1"/>
          <w:shd w:val="clear" w:color="auto" w:fill="FFFFFF"/>
          <w:lang w:eastAsia="ko-KR"/>
        </w:rPr>
      </w:pPr>
    </w:p>
    <w:p w14:paraId="4852EEFB" w14:textId="77777777" w:rsidR="003E2D13" w:rsidRDefault="003E2D13" w:rsidP="003E2D13">
      <w:pPr>
        <w:pStyle w:val="FootnoteText"/>
        <w:ind w:firstLine="540"/>
        <w:jc w:val="thaiDistribute"/>
        <w:rPr>
          <w:rFonts w:eastAsiaTheme="minorEastAsia"/>
          <w:sz w:val="30"/>
          <w:szCs w:val="30"/>
          <w:bdr w:val="none" w:sz="0" w:space="0" w:color="auto" w:frame="1"/>
          <w:shd w:val="clear" w:color="auto" w:fill="FFFFFF"/>
          <w:lang w:eastAsia="ko-KR"/>
        </w:rPr>
      </w:pPr>
    </w:p>
    <w:p w14:paraId="6B925ECF" w14:textId="76C14873" w:rsidR="00286BB7" w:rsidRPr="004228A8" w:rsidRDefault="001F7846" w:rsidP="00923111">
      <w:pPr>
        <w:shd w:val="clear" w:color="auto" w:fill="DEEAF6" w:themeFill="accent5" w:themeFillTint="33"/>
        <w:tabs>
          <w:tab w:val="left" w:pos="1134"/>
        </w:tabs>
        <w:ind w:firstLine="540"/>
        <w:rPr>
          <w:rFonts w:eastAsiaTheme="minorEastAsia"/>
          <w:bdr w:val="none" w:sz="0" w:space="0" w:color="auto" w:frame="1"/>
          <w:shd w:val="clear" w:color="auto" w:fill="FFFFFF"/>
          <w:lang w:eastAsia="ko-KR"/>
        </w:rPr>
      </w:pPr>
      <w:r>
        <w:rPr>
          <w:b/>
          <w:bCs/>
        </w:rPr>
        <w:lastRenderedPageBreak/>
        <w:t>3</w:t>
      </w:r>
      <w:r w:rsidR="00B03847">
        <w:rPr>
          <w:b/>
          <w:bCs/>
        </w:rPr>
        <w:t>.</w:t>
      </w:r>
      <w:r w:rsidR="005207F7">
        <w:rPr>
          <w:b/>
          <w:bCs/>
        </w:rPr>
        <w:t>2</w:t>
      </w:r>
      <w:r w:rsidR="005207F7" w:rsidRPr="004228A8">
        <w:rPr>
          <w:b/>
          <w:bCs/>
        </w:rPr>
        <w:t xml:space="preserve"> </w:t>
      </w:r>
      <w:r w:rsidR="004C6849" w:rsidRPr="004C6849">
        <w:rPr>
          <w:b/>
          <w:bCs/>
        </w:rPr>
        <w:t>Cancellation of Dynamic Price Band</w:t>
      </w:r>
    </w:p>
    <w:p w14:paraId="7BCBEC3E" w14:textId="77777777" w:rsidR="008C02DA" w:rsidRPr="00B03847" w:rsidRDefault="008C02DA" w:rsidP="008C02DA">
      <w:pPr>
        <w:pStyle w:val="FootnoteText"/>
        <w:ind w:firstLine="567"/>
        <w:rPr>
          <w:rFonts w:eastAsiaTheme="minorEastAsia"/>
          <w:szCs w:val="20"/>
          <w:bdr w:val="none" w:sz="0" w:space="0" w:color="auto" w:frame="1"/>
          <w:shd w:val="clear" w:color="auto" w:fill="FFFFFF"/>
          <w:lang w:eastAsia="ko-KR"/>
        </w:rPr>
      </w:pPr>
    </w:p>
    <w:p w14:paraId="0F1343BD" w14:textId="46A3A7B3" w:rsidR="00EB32D4" w:rsidRPr="004228A8" w:rsidRDefault="004C6849" w:rsidP="00923111">
      <w:pPr>
        <w:pStyle w:val="FootnoteText"/>
        <w:ind w:firstLine="540"/>
        <w:jc w:val="thaiDistribute"/>
        <w:rPr>
          <w:rFonts w:eastAsiaTheme="minorEastAsia"/>
          <w:sz w:val="30"/>
          <w:szCs w:val="30"/>
          <w:bdr w:val="none" w:sz="0" w:space="0" w:color="auto" w:frame="1"/>
          <w:shd w:val="clear" w:color="auto" w:fill="FFFFFF"/>
          <w:lang w:eastAsia="ko-KR"/>
        </w:rPr>
      </w:pPr>
      <w:r w:rsidRPr="004C6849">
        <w:rPr>
          <w:rFonts w:eastAsiaTheme="minorEastAsia"/>
          <w:sz w:val="30"/>
          <w:szCs w:val="30"/>
          <w:bdr w:val="none" w:sz="0" w:space="0" w:color="auto" w:frame="1"/>
          <w:shd w:val="clear" w:color="auto" w:fill="FFFFFF"/>
          <w:lang w:eastAsia="ko-KR"/>
        </w:rPr>
        <w:t xml:space="preserve">Currently, </w:t>
      </w:r>
      <w:r w:rsidR="008D2AE7">
        <w:rPr>
          <w:rFonts w:eastAsiaTheme="minorEastAsia"/>
          <w:sz w:val="30"/>
          <w:szCs w:val="30"/>
          <w:bdr w:val="none" w:sz="0" w:space="0" w:color="auto" w:frame="1"/>
          <w:shd w:val="clear" w:color="auto" w:fill="FFFFFF"/>
          <w:lang w:eastAsia="ko-KR"/>
        </w:rPr>
        <w:t>SET</w:t>
      </w:r>
      <w:r w:rsidRPr="004C6849">
        <w:rPr>
          <w:rFonts w:eastAsiaTheme="minorEastAsia"/>
          <w:sz w:val="30"/>
          <w:szCs w:val="30"/>
          <w:bdr w:val="none" w:sz="0" w:space="0" w:color="auto" w:frame="1"/>
          <w:shd w:val="clear" w:color="auto" w:fill="FFFFFF"/>
          <w:lang w:eastAsia="ko-KR"/>
        </w:rPr>
        <w:t xml:space="preserve"> enforces a Dynamic Price Band ("DPB") at ±10% from the latest trading price, in addition to the existing daily Ceiling and Floor limits. If an order would result in a match outside the DPB, the system pauses trading for that security for 2 minutes. This has been effective since September 2, 2024.</w:t>
      </w:r>
      <w:r w:rsidR="000A216D" w:rsidRPr="004228A8">
        <w:rPr>
          <w:rFonts w:eastAsiaTheme="minorEastAsia"/>
          <w:sz w:val="30"/>
          <w:szCs w:val="30"/>
          <w:bdr w:val="none" w:sz="0" w:space="0" w:color="auto" w:frame="1"/>
          <w:shd w:val="clear" w:color="auto" w:fill="FFFFFF"/>
          <w:lang w:eastAsia="ko-KR"/>
        </w:rPr>
        <w:t xml:space="preserve"> </w:t>
      </w:r>
      <w:r w:rsidR="004622DD" w:rsidRPr="004228A8">
        <w:rPr>
          <w:rFonts w:eastAsiaTheme="minorEastAsia"/>
          <w:sz w:val="30"/>
          <w:szCs w:val="30"/>
          <w:bdr w:val="none" w:sz="0" w:space="0" w:color="auto" w:frame="1"/>
          <w:shd w:val="clear" w:color="auto" w:fill="FFFFFF"/>
          <w:lang w:eastAsia="ko-KR"/>
        </w:rPr>
        <w:t xml:space="preserve"> </w:t>
      </w:r>
    </w:p>
    <w:p w14:paraId="6895EBAA" w14:textId="23F0E6AB" w:rsidR="008C02DA" w:rsidRDefault="004C6849" w:rsidP="00923111">
      <w:pPr>
        <w:pStyle w:val="FootnoteText"/>
        <w:ind w:firstLine="540"/>
        <w:jc w:val="thaiDistribute"/>
        <w:rPr>
          <w:rFonts w:eastAsiaTheme="minorEastAsia"/>
          <w:sz w:val="30"/>
          <w:szCs w:val="30"/>
          <w:bdr w:val="none" w:sz="0" w:space="0" w:color="auto" w:frame="1"/>
          <w:shd w:val="clear" w:color="auto" w:fill="FFFFFF"/>
          <w:lang w:eastAsia="ko-KR"/>
        </w:rPr>
      </w:pPr>
      <w:r w:rsidRPr="004C6849">
        <w:rPr>
          <w:rFonts w:eastAsiaTheme="minorEastAsia"/>
          <w:sz w:val="30"/>
          <w:szCs w:val="30"/>
          <w:bdr w:val="none" w:sz="0" w:space="0" w:color="auto" w:frame="1"/>
          <w:shd w:val="clear" w:color="auto" w:fill="FFFFFF"/>
          <w:lang w:eastAsia="ko-KR"/>
        </w:rPr>
        <w:t>However, a review found that DPB triggers are heavily concentrated in low-liquidity and low-volume securities. Consequently, the measure fails to reduce intraday volatility as intended. Furthermore, it disrupts trading continuity at times and acts as an obstacle for illiquid securities with wide Bid-Ask Spreads, as investors cannot place orders across multiple price ticks due to the DPB restriction.</w:t>
      </w:r>
      <w:r w:rsidR="00BB665A">
        <w:rPr>
          <w:rFonts w:eastAsiaTheme="minorEastAsia"/>
          <w:sz w:val="30"/>
          <w:szCs w:val="30"/>
          <w:bdr w:val="none" w:sz="0" w:space="0" w:color="auto" w:frame="1"/>
          <w:shd w:val="clear" w:color="auto" w:fill="FFFFFF"/>
          <w:lang w:eastAsia="ko-KR"/>
        </w:rPr>
        <w:t xml:space="preserve"> </w:t>
      </w:r>
    </w:p>
    <w:p w14:paraId="4AF2399B" w14:textId="77777777" w:rsidR="008C02DA" w:rsidRPr="00685381" w:rsidRDefault="008C02DA" w:rsidP="008C02DA">
      <w:pPr>
        <w:pStyle w:val="FootnoteText"/>
        <w:ind w:left="567"/>
        <w:rPr>
          <w:rFonts w:eastAsiaTheme="minorEastAsia"/>
          <w:szCs w:val="20"/>
          <w:u w:val="single"/>
          <w:bdr w:val="none" w:sz="0" w:space="0" w:color="auto" w:frame="1"/>
          <w:shd w:val="clear" w:color="auto" w:fill="FFFFFF"/>
          <w:lang w:eastAsia="ko-KR"/>
        </w:rPr>
      </w:pPr>
    </w:p>
    <w:p w14:paraId="2AF92106" w14:textId="7A1C0184" w:rsidR="00286BB7" w:rsidRPr="001A6F4F" w:rsidRDefault="004C6849" w:rsidP="008C02DA">
      <w:pPr>
        <w:pStyle w:val="FootnoteText"/>
        <w:ind w:left="567"/>
        <w:rPr>
          <w:rFonts w:eastAsiaTheme="minorEastAsia"/>
          <w:b/>
          <w:bCs/>
          <w:sz w:val="30"/>
          <w:szCs w:val="30"/>
          <w:bdr w:val="none" w:sz="0" w:space="0" w:color="auto" w:frame="1"/>
          <w:shd w:val="clear" w:color="auto" w:fill="FFFFFF"/>
          <w:lang w:eastAsia="ko-KR"/>
        </w:rPr>
      </w:pPr>
      <w:r>
        <w:rPr>
          <w:rFonts w:eastAsiaTheme="minorEastAsia"/>
          <w:b/>
          <w:bCs/>
          <w:sz w:val="30"/>
          <w:szCs w:val="30"/>
          <w:u w:val="single"/>
          <w:bdr w:val="none" w:sz="0" w:space="0" w:color="auto" w:frame="1"/>
          <w:shd w:val="clear" w:color="auto" w:fill="FFFFFF"/>
          <w:lang w:eastAsia="ko-KR"/>
        </w:rPr>
        <w:t>Proposal</w:t>
      </w:r>
      <w:r w:rsidR="00286BB7" w:rsidRPr="001A6F4F">
        <w:rPr>
          <w:rFonts w:eastAsiaTheme="minorEastAsia" w:hint="cs"/>
          <w:b/>
          <w:bCs/>
          <w:sz w:val="30"/>
          <w:szCs w:val="30"/>
          <w:u w:val="single"/>
          <w:bdr w:val="none" w:sz="0" w:space="0" w:color="auto" w:frame="1"/>
          <w:shd w:val="clear" w:color="auto" w:fill="FFFFFF"/>
          <w:cs/>
          <w:lang w:eastAsia="ko-KR"/>
        </w:rPr>
        <w:t xml:space="preserve">  </w:t>
      </w:r>
    </w:p>
    <w:p w14:paraId="5F7347F7" w14:textId="626E79D9" w:rsidR="005463D1" w:rsidRDefault="004C6849" w:rsidP="00923111">
      <w:pPr>
        <w:pStyle w:val="FootnoteText"/>
        <w:ind w:firstLine="540"/>
        <w:jc w:val="thaiDistribute"/>
        <w:rPr>
          <w:rFonts w:eastAsiaTheme="minorEastAsia"/>
          <w:sz w:val="30"/>
          <w:szCs w:val="30"/>
          <w:bdr w:val="none" w:sz="0" w:space="0" w:color="auto" w:frame="1"/>
          <w:shd w:val="clear" w:color="auto" w:fill="FFFFFF"/>
          <w:lang w:eastAsia="ko-KR"/>
        </w:rPr>
      </w:pPr>
      <w:r w:rsidRPr="004C6849">
        <w:rPr>
          <w:rFonts w:eastAsiaTheme="minorEastAsia"/>
          <w:sz w:val="30"/>
          <w:szCs w:val="30"/>
          <w:bdr w:val="none" w:sz="0" w:space="0" w:color="auto" w:frame="1"/>
          <w:shd w:val="clear" w:color="auto" w:fill="FFFFFF"/>
          <w:lang w:eastAsia="ko-KR"/>
        </w:rPr>
        <w:t xml:space="preserve">To reduce trading obstacles and </w:t>
      </w:r>
      <w:r w:rsidR="00455D16">
        <w:rPr>
          <w:rFonts w:eastAsiaTheme="minorEastAsia"/>
          <w:sz w:val="30"/>
          <w:szCs w:val="30"/>
          <w:bdr w:val="none" w:sz="0" w:space="0" w:color="auto" w:frame="1"/>
          <w:shd w:val="clear" w:color="auto" w:fill="FFFFFF"/>
          <w:lang w:eastAsia="ko-KR"/>
        </w:rPr>
        <w:t xml:space="preserve">enable </w:t>
      </w:r>
      <w:r w:rsidRPr="004C6849">
        <w:rPr>
          <w:rFonts w:eastAsiaTheme="minorEastAsia"/>
          <w:sz w:val="30"/>
          <w:szCs w:val="30"/>
          <w:bdr w:val="none" w:sz="0" w:space="0" w:color="auto" w:frame="1"/>
          <w:shd w:val="clear" w:color="auto" w:fill="FFFFFF"/>
          <w:lang w:eastAsia="ko-KR"/>
        </w:rPr>
        <w:t xml:space="preserve">securities </w:t>
      </w:r>
      <w:r w:rsidR="00455D16">
        <w:rPr>
          <w:rFonts w:eastAsiaTheme="minorEastAsia"/>
          <w:sz w:val="30"/>
          <w:szCs w:val="30"/>
          <w:bdr w:val="none" w:sz="0" w:space="0" w:color="auto" w:frame="1"/>
          <w:shd w:val="clear" w:color="auto" w:fill="FFFFFF"/>
          <w:lang w:eastAsia="ko-KR"/>
        </w:rPr>
        <w:t xml:space="preserve">prices to move </w:t>
      </w:r>
      <w:r w:rsidRPr="004C6849">
        <w:rPr>
          <w:rFonts w:eastAsiaTheme="minorEastAsia"/>
          <w:sz w:val="30"/>
          <w:szCs w:val="30"/>
          <w:bdr w:val="none" w:sz="0" w:space="0" w:color="auto" w:frame="1"/>
          <w:shd w:val="clear" w:color="auto" w:fill="FFFFFF"/>
          <w:lang w:eastAsia="ko-KR"/>
        </w:rPr>
        <w:t xml:space="preserve">efficiently </w:t>
      </w:r>
      <w:r w:rsidR="00455D16">
        <w:rPr>
          <w:rFonts w:eastAsiaTheme="minorEastAsia"/>
          <w:sz w:val="30"/>
          <w:szCs w:val="30"/>
          <w:bdr w:val="none" w:sz="0" w:space="0" w:color="auto" w:frame="1"/>
          <w:shd w:val="clear" w:color="auto" w:fill="FFFFFF"/>
          <w:lang w:eastAsia="ko-KR"/>
        </w:rPr>
        <w:t xml:space="preserve">in accordance with </w:t>
      </w:r>
      <w:r w:rsidRPr="004C6849">
        <w:rPr>
          <w:rFonts w:eastAsiaTheme="minorEastAsia"/>
          <w:sz w:val="30"/>
          <w:szCs w:val="30"/>
          <w:bdr w:val="none" w:sz="0" w:space="0" w:color="auto" w:frame="1"/>
          <w:shd w:val="clear" w:color="auto" w:fill="FFFFFF"/>
          <w:lang w:eastAsia="ko-KR"/>
        </w:rPr>
        <w:t xml:space="preserve">market mechanisms, </w:t>
      </w:r>
      <w:r w:rsidR="008D2AE7">
        <w:rPr>
          <w:rFonts w:eastAsiaTheme="minorEastAsia"/>
          <w:sz w:val="30"/>
          <w:szCs w:val="30"/>
          <w:bdr w:val="none" w:sz="0" w:space="0" w:color="auto" w:frame="1"/>
          <w:shd w:val="clear" w:color="auto" w:fill="FFFFFF"/>
          <w:lang w:eastAsia="ko-KR"/>
        </w:rPr>
        <w:t>SET</w:t>
      </w:r>
      <w:r w:rsidRPr="004C6849">
        <w:rPr>
          <w:rFonts w:eastAsiaTheme="minorEastAsia"/>
          <w:sz w:val="30"/>
          <w:szCs w:val="30"/>
          <w:bdr w:val="none" w:sz="0" w:space="0" w:color="auto" w:frame="1"/>
          <w:shd w:val="clear" w:color="auto" w:fill="FFFFFF"/>
          <w:lang w:eastAsia="ko-KR"/>
        </w:rPr>
        <w:t xml:space="preserve"> proposes </w:t>
      </w:r>
      <w:r w:rsidR="00455D16">
        <w:rPr>
          <w:rFonts w:eastAsiaTheme="minorEastAsia"/>
          <w:sz w:val="30"/>
          <w:szCs w:val="30"/>
          <w:bdr w:val="none" w:sz="0" w:space="0" w:color="auto" w:frame="1"/>
          <w:shd w:val="clear" w:color="auto" w:fill="FFFFFF"/>
          <w:lang w:eastAsia="ko-KR"/>
        </w:rPr>
        <w:t xml:space="preserve">removing </w:t>
      </w:r>
      <w:r w:rsidRPr="004C6849">
        <w:rPr>
          <w:rFonts w:eastAsiaTheme="minorEastAsia"/>
          <w:sz w:val="30"/>
          <w:szCs w:val="30"/>
          <w:bdr w:val="none" w:sz="0" w:space="0" w:color="auto" w:frame="1"/>
          <w:shd w:val="clear" w:color="auto" w:fill="FFFFFF"/>
          <w:lang w:eastAsia="ko-KR"/>
        </w:rPr>
        <w:t>the DPB measure.</w:t>
      </w:r>
    </w:p>
    <w:p w14:paraId="1F8236E2" w14:textId="77777777" w:rsidR="005207F7" w:rsidRPr="004228A8" w:rsidRDefault="005207F7" w:rsidP="00D630AF">
      <w:pPr>
        <w:pStyle w:val="FootnoteText"/>
        <w:ind w:firstLine="567"/>
        <w:jc w:val="thaiDistribute"/>
        <w:rPr>
          <w:rFonts w:eastAsiaTheme="minorEastAsia"/>
          <w:sz w:val="30"/>
          <w:szCs w:val="30"/>
          <w:bdr w:val="none" w:sz="0" w:space="0" w:color="auto" w:frame="1"/>
          <w:shd w:val="clear" w:color="auto" w:fill="FFFFFF"/>
          <w:cs/>
          <w:lang w:eastAsia="ko-KR"/>
        </w:rPr>
      </w:pPr>
    </w:p>
    <w:p w14:paraId="686FF902" w14:textId="13BE55D5" w:rsidR="005207F7" w:rsidRPr="004228A8" w:rsidRDefault="005207F7" w:rsidP="00923111">
      <w:pPr>
        <w:shd w:val="clear" w:color="auto" w:fill="DEEAF6" w:themeFill="accent5" w:themeFillTint="33"/>
        <w:tabs>
          <w:tab w:val="left" w:pos="1134"/>
        </w:tabs>
        <w:ind w:firstLine="540"/>
        <w:rPr>
          <w:rFonts w:eastAsiaTheme="minorEastAsia"/>
          <w:bdr w:val="none" w:sz="0" w:space="0" w:color="auto" w:frame="1"/>
          <w:shd w:val="clear" w:color="auto" w:fill="FFFFFF"/>
          <w:lang w:eastAsia="ko-KR"/>
        </w:rPr>
      </w:pPr>
      <w:bookmarkStart w:id="2" w:name="_Toc17367064"/>
      <w:bookmarkStart w:id="3" w:name="_Toc38047932"/>
      <w:r>
        <w:rPr>
          <w:b/>
          <w:bCs/>
        </w:rPr>
        <w:t>3</w:t>
      </w:r>
      <w:r w:rsidRPr="006E3AD6">
        <w:rPr>
          <w:b/>
          <w:bCs/>
        </w:rPr>
        <w:t>.</w:t>
      </w:r>
      <w:r w:rsidR="00685381">
        <w:rPr>
          <w:b/>
          <w:bCs/>
        </w:rPr>
        <w:t>3</w:t>
      </w:r>
      <w:r w:rsidRPr="004228A8">
        <w:rPr>
          <w:b/>
          <w:bCs/>
        </w:rPr>
        <w:t xml:space="preserve"> </w:t>
      </w:r>
      <w:r w:rsidR="004C5034" w:rsidRPr="004C5034">
        <w:rPr>
          <w:b/>
          <w:bCs/>
        </w:rPr>
        <w:t>Cancellation of Minimum Resting Time</w:t>
      </w:r>
    </w:p>
    <w:p w14:paraId="2AB0B3D8" w14:textId="77777777" w:rsidR="005207F7" w:rsidRPr="008C02DA" w:rsidRDefault="005207F7" w:rsidP="005207F7">
      <w:pPr>
        <w:pStyle w:val="FootnoteText"/>
        <w:ind w:firstLine="567"/>
        <w:rPr>
          <w:rFonts w:eastAsiaTheme="minorEastAsia"/>
          <w:szCs w:val="20"/>
          <w:bdr w:val="none" w:sz="0" w:space="0" w:color="auto" w:frame="1"/>
          <w:shd w:val="clear" w:color="auto" w:fill="FFFFFF"/>
          <w:lang w:eastAsia="ko-KR"/>
        </w:rPr>
      </w:pPr>
    </w:p>
    <w:p w14:paraId="67A390F8" w14:textId="4BFB5D47" w:rsidR="004C5034" w:rsidRPr="00923111" w:rsidRDefault="004C5034" w:rsidP="00923111">
      <w:pPr>
        <w:pStyle w:val="FootnoteText"/>
        <w:ind w:firstLine="540"/>
        <w:jc w:val="thaiDistribute"/>
        <w:rPr>
          <w:rFonts w:eastAsiaTheme="minorEastAsia"/>
          <w:spacing w:val="4"/>
          <w:sz w:val="30"/>
          <w:szCs w:val="30"/>
          <w:bdr w:val="none" w:sz="0" w:space="0" w:color="auto" w:frame="1"/>
          <w:shd w:val="clear" w:color="auto" w:fill="FFFFFF"/>
          <w:lang w:eastAsia="ko-KR"/>
        </w:rPr>
      </w:pPr>
      <w:r w:rsidRPr="004C5034">
        <w:rPr>
          <w:rFonts w:eastAsiaTheme="minorEastAsia"/>
          <w:spacing w:val="4"/>
          <w:sz w:val="30"/>
          <w:szCs w:val="30"/>
          <w:bdr w:val="none" w:sz="0" w:space="0" w:color="auto" w:frame="1"/>
          <w:shd w:val="clear" w:color="auto" w:fill="FFFFFF"/>
          <w:lang w:eastAsia="ko-KR"/>
        </w:rPr>
        <w:t xml:space="preserve">Currently, </w:t>
      </w:r>
      <w:r w:rsidR="008D2AE7">
        <w:rPr>
          <w:rFonts w:eastAsiaTheme="minorEastAsia"/>
          <w:spacing w:val="4"/>
          <w:sz w:val="30"/>
          <w:szCs w:val="30"/>
          <w:bdr w:val="none" w:sz="0" w:space="0" w:color="auto" w:frame="1"/>
          <w:shd w:val="clear" w:color="auto" w:fill="FFFFFF"/>
          <w:lang w:eastAsia="ko-KR"/>
        </w:rPr>
        <w:t>SET</w:t>
      </w:r>
      <w:r w:rsidRPr="004C5034">
        <w:rPr>
          <w:rFonts w:eastAsiaTheme="minorEastAsia"/>
          <w:spacing w:val="4"/>
          <w:sz w:val="30"/>
          <w:szCs w:val="30"/>
          <w:bdr w:val="none" w:sz="0" w:space="0" w:color="auto" w:frame="1"/>
          <w:shd w:val="clear" w:color="auto" w:fill="FFFFFF"/>
          <w:lang w:eastAsia="ko-KR"/>
        </w:rPr>
        <w:t xml:space="preserve"> enforces a Minimum Resting Time ("MRT") measure, requiring orders to remain in the system for at least 250 milliseconds before member companies can modify or cancel them, to prevent inappropriate order submissions. This has been effective since September 2, 2024.</w:t>
      </w:r>
    </w:p>
    <w:p w14:paraId="34A5C34C" w14:textId="4345522C" w:rsidR="005207F7" w:rsidRDefault="004C5034" w:rsidP="00685381">
      <w:pPr>
        <w:pStyle w:val="FootnoteText"/>
        <w:ind w:firstLine="540"/>
        <w:jc w:val="thaiDistribute"/>
        <w:rPr>
          <w:rFonts w:eastAsiaTheme="minorEastAsia"/>
          <w:sz w:val="30"/>
          <w:szCs w:val="30"/>
          <w:bdr w:val="none" w:sz="0" w:space="0" w:color="auto" w:frame="1"/>
          <w:shd w:val="clear" w:color="auto" w:fill="FFFFFF"/>
          <w:lang w:eastAsia="ko-KR"/>
        </w:rPr>
      </w:pPr>
      <w:r w:rsidRPr="004C5034">
        <w:rPr>
          <w:rFonts w:eastAsiaTheme="minorEastAsia"/>
          <w:sz w:val="30"/>
          <w:szCs w:val="30"/>
          <w:bdr w:val="none" w:sz="0" w:space="0" w:color="auto" w:frame="1"/>
          <w:shd w:val="clear" w:color="auto" w:fill="FFFFFF"/>
          <w:lang w:eastAsia="ko-KR"/>
        </w:rPr>
        <w:t xml:space="preserve">However, a review found that the MRT measure imposes a system burden on member companies regarding order management. </w:t>
      </w:r>
      <w:r w:rsidR="00455D16">
        <w:rPr>
          <w:rFonts w:eastAsiaTheme="minorEastAsia"/>
          <w:sz w:val="30"/>
          <w:szCs w:val="30"/>
          <w:bdr w:val="none" w:sz="0" w:space="0" w:color="auto" w:frame="1"/>
          <w:shd w:val="clear" w:color="auto" w:fill="FFFFFF"/>
          <w:lang w:eastAsia="ko-KR"/>
        </w:rPr>
        <w:t>Additionally</w:t>
      </w:r>
      <w:r w:rsidRPr="004C5034">
        <w:rPr>
          <w:rFonts w:eastAsiaTheme="minorEastAsia"/>
          <w:sz w:val="30"/>
          <w:szCs w:val="30"/>
          <w:bdr w:val="none" w:sz="0" w:space="0" w:color="auto" w:frame="1"/>
          <w:shd w:val="clear" w:color="auto" w:fill="FFFFFF"/>
          <w:lang w:eastAsia="ko-KR"/>
        </w:rPr>
        <w:t>, the number of orders rejected by this measure is very small and does not significantly impact the overall market.</w:t>
      </w:r>
      <w:r w:rsidR="005207F7">
        <w:rPr>
          <w:rFonts w:eastAsiaTheme="minorEastAsia"/>
          <w:sz w:val="30"/>
          <w:szCs w:val="30"/>
          <w:bdr w:val="none" w:sz="0" w:space="0" w:color="auto" w:frame="1"/>
          <w:shd w:val="clear" w:color="auto" w:fill="FFFFFF"/>
          <w:lang w:eastAsia="ko-KR"/>
        </w:rPr>
        <w:t xml:space="preserve"> </w:t>
      </w:r>
    </w:p>
    <w:p w14:paraId="12BBEB93" w14:textId="77777777" w:rsidR="00D51A8B" w:rsidRDefault="00D51A8B" w:rsidP="00923111">
      <w:pPr>
        <w:pStyle w:val="FootnoteText"/>
        <w:ind w:firstLine="540"/>
        <w:rPr>
          <w:rFonts w:eastAsiaTheme="minorEastAsia"/>
          <w:b/>
          <w:bCs/>
          <w:sz w:val="30"/>
          <w:szCs w:val="30"/>
          <w:u w:val="single"/>
          <w:bdr w:val="none" w:sz="0" w:space="0" w:color="auto" w:frame="1"/>
          <w:shd w:val="clear" w:color="auto" w:fill="FFFFFF"/>
          <w:lang w:eastAsia="ko-KR"/>
        </w:rPr>
      </w:pPr>
    </w:p>
    <w:p w14:paraId="3F4B3AA2" w14:textId="42526367" w:rsidR="005207F7" w:rsidRDefault="004C5034" w:rsidP="00923111">
      <w:pPr>
        <w:pStyle w:val="FootnoteText"/>
        <w:ind w:firstLine="540"/>
        <w:rPr>
          <w:rFonts w:eastAsiaTheme="minorEastAsia"/>
          <w:sz w:val="30"/>
          <w:szCs w:val="30"/>
          <w:bdr w:val="none" w:sz="0" w:space="0" w:color="auto" w:frame="1"/>
          <w:shd w:val="clear" w:color="auto" w:fill="FFFFFF"/>
          <w:lang w:eastAsia="ko-KR"/>
        </w:rPr>
      </w:pPr>
      <w:r>
        <w:rPr>
          <w:rFonts w:eastAsiaTheme="minorEastAsia"/>
          <w:b/>
          <w:bCs/>
          <w:sz w:val="30"/>
          <w:szCs w:val="30"/>
          <w:u w:val="single"/>
          <w:bdr w:val="none" w:sz="0" w:space="0" w:color="auto" w:frame="1"/>
          <w:shd w:val="clear" w:color="auto" w:fill="FFFFFF"/>
          <w:lang w:eastAsia="ko-KR"/>
        </w:rPr>
        <w:t>Proposal</w:t>
      </w:r>
      <w:r w:rsidR="005207F7" w:rsidRPr="001A6F4F">
        <w:rPr>
          <w:rFonts w:eastAsiaTheme="minorEastAsia" w:hint="cs"/>
          <w:b/>
          <w:bCs/>
          <w:sz w:val="30"/>
          <w:szCs w:val="30"/>
          <w:u w:val="single"/>
          <w:bdr w:val="none" w:sz="0" w:space="0" w:color="auto" w:frame="1"/>
          <w:shd w:val="clear" w:color="auto" w:fill="FFFFFF"/>
          <w:cs/>
          <w:lang w:eastAsia="ko-KR"/>
        </w:rPr>
        <w:t xml:space="preserve">  </w:t>
      </w:r>
    </w:p>
    <w:p w14:paraId="441523EE" w14:textId="0DF8A9C3" w:rsidR="005207F7" w:rsidRPr="004228A8" w:rsidRDefault="004C5034" w:rsidP="00923111">
      <w:pPr>
        <w:pStyle w:val="FootnoteText"/>
        <w:ind w:firstLine="540"/>
        <w:jc w:val="thaiDistribute"/>
        <w:rPr>
          <w:rFonts w:eastAsiaTheme="minorEastAsia"/>
          <w:sz w:val="30"/>
          <w:szCs w:val="30"/>
          <w:bdr w:val="none" w:sz="0" w:space="0" w:color="auto" w:frame="1"/>
          <w:shd w:val="clear" w:color="auto" w:fill="FFFFFF"/>
          <w:lang w:eastAsia="ko-KR"/>
        </w:rPr>
      </w:pPr>
      <w:r w:rsidRPr="004C5034">
        <w:rPr>
          <w:rFonts w:eastAsiaTheme="minorEastAsia"/>
          <w:sz w:val="30"/>
          <w:szCs w:val="30"/>
          <w:bdr w:val="none" w:sz="0" w:space="0" w:color="auto" w:frame="1"/>
          <w:shd w:val="clear" w:color="auto" w:fill="FFFFFF"/>
          <w:lang w:eastAsia="ko-KR"/>
        </w:rPr>
        <w:t xml:space="preserve">To enhance member companies' system efficiency and reduce trading obstacles, and considering the proposed implementation of the Extra Charge on high OTR (Proposal 1.2), </w:t>
      </w:r>
      <w:r w:rsidR="008D2AE7">
        <w:rPr>
          <w:rFonts w:eastAsiaTheme="minorEastAsia"/>
          <w:sz w:val="30"/>
          <w:szCs w:val="30"/>
          <w:bdr w:val="none" w:sz="0" w:space="0" w:color="auto" w:frame="1"/>
          <w:shd w:val="clear" w:color="auto" w:fill="FFFFFF"/>
          <w:lang w:eastAsia="ko-KR"/>
        </w:rPr>
        <w:t>SET</w:t>
      </w:r>
      <w:r w:rsidRPr="004C5034">
        <w:rPr>
          <w:rFonts w:eastAsiaTheme="minorEastAsia"/>
          <w:sz w:val="30"/>
          <w:szCs w:val="30"/>
          <w:bdr w:val="none" w:sz="0" w:space="0" w:color="auto" w:frame="1"/>
          <w:shd w:val="clear" w:color="auto" w:fill="FFFFFF"/>
          <w:lang w:eastAsia="ko-KR"/>
        </w:rPr>
        <w:t xml:space="preserve"> proposes canceling the MRT measure.</w:t>
      </w:r>
    </w:p>
    <w:p w14:paraId="7A103B72" w14:textId="77777777" w:rsidR="005207F7" w:rsidRDefault="005207F7" w:rsidP="005207F7">
      <w:pPr>
        <w:pStyle w:val="FootnoteText"/>
        <w:ind w:firstLine="567"/>
        <w:rPr>
          <w:rFonts w:eastAsiaTheme="minorEastAsia"/>
          <w:sz w:val="30"/>
          <w:szCs w:val="30"/>
          <w:bdr w:val="none" w:sz="0" w:space="0" w:color="auto" w:frame="1"/>
          <w:shd w:val="clear" w:color="auto" w:fill="FFFFFF"/>
          <w:lang w:eastAsia="ko-KR"/>
        </w:rPr>
      </w:pPr>
    </w:p>
    <w:p w14:paraId="7E27A8B6" w14:textId="77777777" w:rsidR="006E3AD6" w:rsidRDefault="006E3AD6" w:rsidP="003A75DC">
      <w:pPr>
        <w:spacing w:before="120"/>
        <w:jc w:val="center"/>
        <w:rPr>
          <w:rFonts w:eastAsiaTheme="minorEastAsia"/>
          <w:bdr w:val="none" w:sz="0" w:space="0" w:color="auto" w:frame="1"/>
          <w:shd w:val="clear" w:color="auto" w:fill="FFFFFF"/>
          <w:lang w:eastAsia="ko-KR"/>
        </w:rPr>
      </w:pPr>
    </w:p>
    <w:p w14:paraId="551280A2" w14:textId="6FD94B38" w:rsidR="00CE018A" w:rsidRPr="004228A8" w:rsidRDefault="003A75DC" w:rsidP="003A75DC">
      <w:pPr>
        <w:spacing w:before="120"/>
        <w:jc w:val="center"/>
        <w:rPr>
          <w:cs/>
        </w:rPr>
      </w:pPr>
      <w:r>
        <w:rPr>
          <w:rFonts w:eastAsiaTheme="minorEastAsia" w:hint="cs"/>
          <w:bdr w:val="none" w:sz="0" w:space="0" w:color="auto" w:frame="1"/>
          <w:shd w:val="clear" w:color="auto" w:fill="FFFFFF"/>
          <w:cs/>
          <w:lang w:eastAsia="ko-KR"/>
        </w:rPr>
        <w:t>---------------------------------------------------</w:t>
      </w:r>
      <w:r w:rsidR="00D7481B" w:rsidRPr="004228A8">
        <w:rPr>
          <w:rFonts w:eastAsiaTheme="minorEastAsia"/>
          <w:bdr w:val="none" w:sz="0" w:space="0" w:color="auto" w:frame="1"/>
          <w:shd w:val="clear" w:color="auto" w:fill="FFFFFF"/>
          <w:cs/>
          <w:lang w:eastAsia="ko-KR"/>
        </w:rPr>
        <w:br/>
      </w:r>
    </w:p>
    <w:p w14:paraId="4F6C23B2" w14:textId="77777777" w:rsidR="00CC08E7" w:rsidRDefault="00CC08E7">
      <w:pPr>
        <w:rPr>
          <w:cs/>
        </w:rPr>
      </w:pPr>
      <w:r>
        <w:rPr>
          <w:cs/>
        </w:rPr>
        <w:br w:type="page"/>
      </w:r>
    </w:p>
    <w:p w14:paraId="3279882E" w14:textId="556E41BE" w:rsidR="00054429" w:rsidRPr="004228A8" w:rsidRDefault="00AC6AE8" w:rsidP="00401FB7">
      <w:pPr>
        <w:pStyle w:val="Heading1"/>
        <w:pBdr>
          <w:top w:val="single" w:sz="4" w:space="1" w:color="auto"/>
          <w:left w:val="single" w:sz="4" w:space="4" w:color="auto"/>
          <w:bottom w:val="single" w:sz="4" w:space="1" w:color="auto"/>
          <w:right w:val="single" w:sz="4" w:space="4" w:color="auto"/>
        </w:pBdr>
        <w:spacing w:before="0"/>
        <w:ind w:left="142" w:right="142"/>
        <w:rPr>
          <w:rFonts w:ascii="Browallia New" w:hAnsi="Browallia New"/>
          <w:sz w:val="30"/>
          <w:cs/>
        </w:rPr>
      </w:pPr>
      <w:bookmarkStart w:id="4" w:name="_Toc229655820"/>
      <w:r>
        <w:rPr>
          <w:rFonts w:ascii="Browallia New" w:hAnsi="Browallia New"/>
          <w:sz w:val="30"/>
        </w:rPr>
        <w:lastRenderedPageBreak/>
        <w:t>Part</w:t>
      </w:r>
      <w:r w:rsidR="00054429" w:rsidRPr="004228A8">
        <w:rPr>
          <w:rFonts w:ascii="Browallia New" w:hAnsi="Browallia New"/>
          <w:sz w:val="30"/>
          <w:cs/>
        </w:rPr>
        <w:t xml:space="preserve"> </w:t>
      </w:r>
      <w:r w:rsidR="00054429" w:rsidRPr="004228A8">
        <w:rPr>
          <w:rFonts w:ascii="Browallia New" w:hAnsi="Browallia New"/>
          <w:sz w:val="30"/>
        </w:rPr>
        <w:t xml:space="preserve">3: </w:t>
      </w:r>
      <w:bookmarkEnd w:id="2"/>
      <w:bookmarkEnd w:id="3"/>
      <w:r w:rsidR="009F6C3C">
        <w:rPr>
          <w:rFonts w:ascii="Browallia New" w:hAnsi="Browallia New"/>
          <w:sz w:val="30"/>
        </w:rPr>
        <w:t>Market Consultation Feedback Form</w:t>
      </w:r>
      <w:bookmarkEnd w:id="4"/>
      <w:r w:rsidR="009F6C3C">
        <w:rPr>
          <w:rFonts w:ascii="Browallia New" w:hAnsi="Browallia New"/>
          <w:sz w:val="30"/>
        </w:rPr>
        <w:t xml:space="preserve"> </w:t>
      </w:r>
    </w:p>
    <w:p w14:paraId="08191C0A" w14:textId="14B3F9E8" w:rsidR="00AC6AE8" w:rsidRDefault="00C329E6" w:rsidP="00C329E6">
      <w:pPr>
        <w:spacing w:before="120"/>
        <w:ind w:left="-90" w:right="-402" w:firstLine="657"/>
      </w:pPr>
      <w:r>
        <w:t xml:space="preserve">Please provide your feedback via </w:t>
      </w:r>
      <w:r w:rsidR="00AC6AE8" w:rsidRPr="00AC6AE8">
        <w:t>this form and return it</w:t>
      </w:r>
      <w:r w:rsidR="00AC6AE8">
        <w:t xml:space="preserve"> to </w:t>
      </w:r>
      <w:hyperlink r:id="rId17" w:history="1">
        <w:r w:rsidR="00AC6AE8" w:rsidRPr="00114ECF">
          <w:rPr>
            <w:rStyle w:val="Hyperlink"/>
          </w:rPr>
          <w:t>SecuritiesTradingDepartment@set.or.th</w:t>
        </w:r>
      </w:hyperlink>
      <w:r w:rsidR="00AC6AE8" w:rsidRPr="00AC6AE8">
        <w:t> or via the link </w:t>
      </w:r>
      <w:hyperlink r:id="rId18" w:tgtFrame="_blank" w:history="1">
        <w:r w:rsidR="00AC6AE8" w:rsidRPr="00AC6AE8">
          <w:rPr>
            <w:rStyle w:val="Hyperlink"/>
          </w:rPr>
          <w:t>https://forms.microsoft.com/r/EFQF82bt4c</w:t>
        </w:r>
      </w:hyperlink>
      <w:r w:rsidR="00AC6AE8" w:rsidRPr="00AC6AE8">
        <w:t> by May 29, 2026.</w:t>
      </w:r>
    </w:p>
    <w:p w14:paraId="692A9ACD" w14:textId="483EF2F2" w:rsidR="003255F9" w:rsidRPr="003304C7" w:rsidRDefault="003255F9" w:rsidP="004737DD">
      <w:pPr>
        <w:spacing w:before="120"/>
        <w:ind w:left="-90" w:right="-94" w:firstLine="374"/>
      </w:pPr>
    </w:p>
    <w:p w14:paraId="7B6A1217" w14:textId="170EB3F5" w:rsidR="00054429" w:rsidRPr="004228A8" w:rsidRDefault="00AC6AE8" w:rsidP="00867A7A">
      <w:pPr>
        <w:pStyle w:val="ListParagraph"/>
        <w:numPr>
          <w:ilvl w:val="0"/>
          <w:numId w:val="1"/>
        </w:numPr>
        <w:snapToGrid w:val="0"/>
        <w:spacing w:before="120" w:after="120"/>
        <w:ind w:left="567" w:hanging="567"/>
        <w:contextualSpacing w:val="0"/>
        <w:rPr>
          <w:szCs w:val="30"/>
        </w:rPr>
      </w:pPr>
      <w:r>
        <w:rPr>
          <w:b/>
          <w:bCs/>
          <w:szCs w:val="30"/>
        </w:rPr>
        <w:t>General Information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52"/>
        <w:gridCol w:w="3954"/>
        <w:gridCol w:w="1371"/>
        <w:gridCol w:w="2495"/>
      </w:tblGrid>
      <w:tr w:rsidR="00602FE6" w:rsidRPr="004228A8" w14:paraId="723F0F99" w14:textId="77777777" w:rsidTr="00690FC7">
        <w:tc>
          <w:tcPr>
            <w:tcW w:w="1260" w:type="dxa"/>
          </w:tcPr>
          <w:p w14:paraId="374E00A0" w14:textId="77777777" w:rsidR="00602FE6" w:rsidRPr="004228A8" w:rsidRDefault="00602FE6" w:rsidP="00690FC7">
            <w:pPr>
              <w:rPr>
                <w:cs/>
              </w:rPr>
            </w:pPr>
            <w:r>
              <w:t>Name</w:t>
            </w:r>
          </w:p>
        </w:tc>
        <w:tc>
          <w:tcPr>
            <w:tcW w:w="7670" w:type="dxa"/>
            <w:gridSpan w:val="3"/>
            <w:tcBorders>
              <w:bottom w:val="dotted" w:sz="4" w:space="0" w:color="auto"/>
            </w:tcBorders>
          </w:tcPr>
          <w:p w14:paraId="467ADB62" w14:textId="77777777" w:rsidR="00602FE6" w:rsidRPr="004228A8" w:rsidRDefault="00602FE6" w:rsidP="00690FC7">
            <w:pPr>
              <w:rPr>
                <w:cs/>
              </w:rPr>
            </w:pPr>
          </w:p>
        </w:tc>
      </w:tr>
      <w:tr w:rsidR="004228A8" w:rsidRPr="004228A8" w14:paraId="0B367CDF" w14:textId="77777777" w:rsidTr="006E3AD6">
        <w:tc>
          <w:tcPr>
            <w:tcW w:w="1260" w:type="dxa"/>
          </w:tcPr>
          <w:p w14:paraId="2F450434" w14:textId="708F301E" w:rsidR="00054429" w:rsidRPr="004228A8" w:rsidRDefault="00602FE6" w:rsidP="00867A7A">
            <w:pPr>
              <w:rPr>
                <w:cs/>
              </w:rPr>
            </w:pPr>
            <w:r>
              <w:t>Surname</w:t>
            </w:r>
          </w:p>
        </w:tc>
        <w:tc>
          <w:tcPr>
            <w:tcW w:w="7670" w:type="dxa"/>
            <w:gridSpan w:val="3"/>
            <w:tcBorders>
              <w:bottom w:val="dotted" w:sz="4" w:space="0" w:color="auto"/>
            </w:tcBorders>
          </w:tcPr>
          <w:p w14:paraId="05BEFE82" w14:textId="77777777" w:rsidR="00054429" w:rsidRPr="004228A8" w:rsidRDefault="00054429" w:rsidP="00867A7A">
            <w:pPr>
              <w:rPr>
                <w:cs/>
              </w:rPr>
            </w:pPr>
          </w:p>
        </w:tc>
      </w:tr>
      <w:tr w:rsidR="004228A8" w:rsidRPr="004228A8" w14:paraId="165CAC73" w14:textId="77777777" w:rsidTr="006E3AD6">
        <w:tc>
          <w:tcPr>
            <w:tcW w:w="1260" w:type="dxa"/>
          </w:tcPr>
          <w:p w14:paraId="446140F7" w14:textId="3E58D925" w:rsidR="00054429" w:rsidRPr="004228A8" w:rsidRDefault="00602FE6" w:rsidP="00867A7A">
            <w:r>
              <w:t>Company</w:t>
            </w:r>
          </w:p>
        </w:tc>
        <w:tc>
          <w:tcPr>
            <w:tcW w:w="4212" w:type="dxa"/>
            <w:tcBorders>
              <w:top w:val="dotted" w:sz="4" w:space="0" w:color="auto"/>
              <w:bottom w:val="dotted" w:sz="4" w:space="0" w:color="auto"/>
            </w:tcBorders>
          </w:tcPr>
          <w:p w14:paraId="62062848" w14:textId="77777777" w:rsidR="00054429" w:rsidRPr="004228A8" w:rsidRDefault="00054429" w:rsidP="00867A7A"/>
        </w:tc>
        <w:tc>
          <w:tcPr>
            <w:tcW w:w="810" w:type="dxa"/>
            <w:tcBorders>
              <w:top w:val="dotted" w:sz="4" w:space="0" w:color="auto"/>
              <w:left w:val="nil"/>
              <w:bottom w:val="dotted" w:sz="4" w:space="0" w:color="auto"/>
            </w:tcBorders>
          </w:tcPr>
          <w:p w14:paraId="21444938" w14:textId="1EF940CE" w:rsidR="00054429" w:rsidRPr="004228A8" w:rsidRDefault="00054429" w:rsidP="00867A7A">
            <w:r w:rsidRPr="004228A8">
              <w:rPr>
                <w:cs/>
              </w:rPr>
              <w:t>(</w:t>
            </w:r>
            <w:r w:rsidR="00602FE6">
              <w:t>Abbreviation</w:t>
            </w:r>
          </w:p>
        </w:tc>
        <w:tc>
          <w:tcPr>
            <w:tcW w:w="2648" w:type="dxa"/>
            <w:tcBorders>
              <w:top w:val="dotted" w:sz="4" w:space="0" w:color="auto"/>
              <w:left w:val="nil"/>
              <w:bottom w:val="dotted" w:sz="4" w:space="0" w:color="auto"/>
            </w:tcBorders>
          </w:tcPr>
          <w:p w14:paraId="53B9B4DF" w14:textId="77777777" w:rsidR="00054429" w:rsidRPr="004228A8" w:rsidRDefault="00054429" w:rsidP="00867A7A">
            <w:pPr>
              <w:jc w:val="right"/>
            </w:pPr>
            <w:r w:rsidRPr="004228A8">
              <w:rPr>
                <w:cs/>
              </w:rPr>
              <w:t xml:space="preserve"> )</w:t>
            </w:r>
          </w:p>
        </w:tc>
      </w:tr>
      <w:tr w:rsidR="004228A8" w:rsidRPr="004228A8" w14:paraId="2BE3E1AB" w14:textId="77777777" w:rsidTr="006E3AD6">
        <w:tc>
          <w:tcPr>
            <w:tcW w:w="1260" w:type="dxa"/>
          </w:tcPr>
          <w:p w14:paraId="7C507EA8" w14:textId="6EE6E118" w:rsidR="00054429" w:rsidRPr="004228A8" w:rsidRDefault="00602FE6" w:rsidP="00867A7A">
            <w:r>
              <w:t>Position</w:t>
            </w:r>
          </w:p>
        </w:tc>
        <w:tc>
          <w:tcPr>
            <w:tcW w:w="7670" w:type="dxa"/>
            <w:gridSpan w:val="3"/>
            <w:tcBorders>
              <w:top w:val="dotted" w:sz="4" w:space="0" w:color="auto"/>
              <w:bottom w:val="dotted" w:sz="4" w:space="0" w:color="auto"/>
            </w:tcBorders>
          </w:tcPr>
          <w:p w14:paraId="3717ECCA" w14:textId="77777777" w:rsidR="00054429" w:rsidRPr="004228A8" w:rsidRDefault="00054429" w:rsidP="00867A7A"/>
        </w:tc>
      </w:tr>
      <w:tr w:rsidR="004228A8" w:rsidRPr="004228A8" w14:paraId="2C82FD27" w14:textId="77777777" w:rsidTr="006E3AD6">
        <w:tc>
          <w:tcPr>
            <w:tcW w:w="1260" w:type="dxa"/>
          </w:tcPr>
          <w:p w14:paraId="60552041" w14:textId="07C6F474" w:rsidR="00054429" w:rsidRPr="004228A8" w:rsidRDefault="00602FE6" w:rsidP="00867A7A">
            <w:pPr>
              <w:rPr>
                <w:cs/>
              </w:rPr>
            </w:pPr>
            <w:r>
              <w:t>Telephone</w:t>
            </w:r>
          </w:p>
        </w:tc>
        <w:tc>
          <w:tcPr>
            <w:tcW w:w="7670" w:type="dxa"/>
            <w:gridSpan w:val="3"/>
            <w:tcBorders>
              <w:top w:val="dotted" w:sz="4" w:space="0" w:color="auto"/>
              <w:bottom w:val="dotted" w:sz="4" w:space="0" w:color="auto"/>
            </w:tcBorders>
          </w:tcPr>
          <w:p w14:paraId="3CC3543A" w14:textId="77777777" w:rsidR="00054429" w:rsidRPr="004228A8" w:rsidRDefault="00054429" w:rsidP="00867A7A"/>
        </w:tc>
      </w:tr>
      <w:tr w:rsidR="004228A8" w:rsidRPr="004228A8" w14:paraId="40C74E18" w14:textId="77777777" w:rsidTr="006E3AD6">
        <w:tc>
          <w:tcPr>
            <w:tcW w:w="1260" w:type="dxa"/>
          </w:tcPr>
          <w:p w14:paraId="383690F8" w14:textId="3E2CD96D" w:rsidR="00054429" w:rsidRPr="004228A8" w:rsidRDefault="00602FE6" w:rsidP="00867A7A">
            <w:pPr>
              <w:rPr>
                <w:cs/>
              </w:rPr>
            </w:pPr>
            <w:r>
              <w:t>Email</w:t>
            </w:r>
          </w:p>
        </w:tc>
        <w:tc>
          <w:tcPr>
            <w:tcW w:w="7670" w:type="dxa"/>
            <w:gridSpan w:val="3"/>
            <w:tcBorders>
              <w:top w:val="dotted" w:sz="4" w:space="0" w:color="auto"/>
              <w:bottom w:val="dotted" w:sz="4" w:space="0" w:color="auto"/>
            </w:tcBorders>
          </w:tcPr>
          <w:p w14:paraId="20643EBB" w14:textId="77777777" w:rsidR="00054429" w:rsidRPr="004228A8" w:rsidRDefault="00054429" w:rsidP="00867A7A"/>
        </w:tc>
      </w:tr>
    </w:tbl>
    <w:p w14:paraId="390BD778" w14:textId="388CD35A" w:rsidR="00054429" w:rsidRPr="004228A8" w:rsidRDefault="00054429" w:rsidP="00867A7A">
      <w:pPr>
        <w:tabs>
          <w:tab w:val="left" w:pos="567"/>
        </w:tabs>
        <w:spacing w:before="120" w:after="120"/>
        <w:ind w:firstLine="360"/>
      </w:pPr>
      <w:r w:rsidRPr="004228A8">
        <w:rPr>
          <w:cs/>
        </w:rPr>
        <w:tab/>
      </w:r>
      <w:r w:rsidR="00602FE6">
        <w:t>Status of Respondent</w:t>
      </w:r>
      <w:r w:rsidR="00602FE6" w:rsidRPr="008C3FCD">
        <w:rPr>
          <w:cs/>
        </w:rPr>
        <w:t xml:space="preserve"> </w:t>
      </w:r>
      <w:r w:rsidR="00602FE6" w:rsidRPr="00570CBF">
        <w:t>(</w:t>
      </w:r>
      <w:r w:rsidR="00602FE6">
        <w:t>Select all that apply</w:t>
      </w:r>
      <w:r w:rsidR="00602FE6" w:rsidRPr="00570CBF">
        <w:t>)</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9"/>
        <w:gridCol w:w="4961"/>
      </w:tblGrid>
      <w:tr w:rsidR="004228A8" w:rsidRPr="004228A8" w14:paraId="1E9FDA3A" w14:textId="77777777" w:rsidTr="006A5A80">
        <w:tc>
          <w:tcPr>
            <w:tcW w:w="3969" w:type="dxa"/>
            <w:vAlign w:val="center"/>
          </w:tcPr>
          <w:p w14:paraId="1BA804F7" w14:textId="40DAFE2F" w:rsidR="00CB1115" w:rsidRPr="004228A8" w:rsidRDefault="00CB1115" w:rsidP="006E3AD6">
            <w:pPr>
              <w:tabs>
                <w:tab w:val="left" w:pos="372"/>
              </w:tabs>
            </w:pPr>
            <w:r w:rsidRPr="004228A8">
              <w:sym w:font="Wingdings 2" w:char="F0A3"/>
            </w:r>
            <w:r w:rsidRPr="004228A8">
              <w:rPr>
                <w:cs/>
              </w:rPr>
              <w:tab/>
            </w:r>
            <w:r w:rsidR="00602FE6">
              <w:t>Securities Company</w:t>
            </w:r>
          </w:p>
        </w:tc>
        <w:tc>
          <w:tcPr>
            <w:tcW w:w="4961" w:type="dxa"/>
            <w:vAlign w:val="center"/>
          </w:tcPr>
          <w:p w14:paraId="17D34236" w14:textId="201CC0B2" w:rsidR="00CB1115" w:rsidRPr="004228A8" w:rsidRDefault="00CB1115" w:rsidP="006E3AD6">
            <w:pPr>
              <w:tabs>
                <w:tab w:val="left" w:pos="410"/>
              </w:tabs>
              <w:ind w:right="-16" w:firstLine="36"/>
              <w:rPr>
                <w:rFonts w:eastAsiaTheme="minorEastAsia"/>
                <w:cs/>
                <w:lang w:eastAsia="ko-KR"/>
              </w:rPr>
            </w:pPr>
            <w:r w:rsidRPr="004228A8">
              <w:sym w:font="Wingdings 2" w:char="F0A3"/>
            </w:r>
            <w:r w:rsidRPr="004228A8">
              <w:rPr>
                <w:cs/>
              </w:rPr>
              <w:tab/>
            </w:r>
            <w:r w:rsidR="00602FE6">
              <w:t>Individual Investor</w:t>
            </w:r>
          </w:p>
        </w:tc>
      </w:tr>
      <w:tr w:rsidR="004228A8" w:rsidRPr="004228A8" w14:paraId="761F2E52" w14:textId="77777777" w:rsidTr="006A5A80">
        <w:trPr>
          <w:trHeight w:val="469"/>
        </w:trPr>
        <w:tc>
          <w:tcPr>
            <w:tcW w:w="3969" w:type="dxa"/>
            <w:vAlign w:val="center"/>
          </w:tcPr>
          <w:p w14:paraId="758396EB" w14:textId="139B5D08" w:rsidR="00CB1115" w:rsidRPr="004228A8" w:rsidRDefault="00CB1115" w:rsidP="006E3AD6">
            <w:pPr>
              <w:tabs>
                <w:tab w:val="left" w:pos="372"/>
              </w:tabs>
            </w:pPr>
            <w:r w:rsidRPr="004228A8">
              <w:sym w:font="Wingdings 2" w:char="F0A3"/>
            </w:r>
            <w:r w:rsidR="00602FE6">
              <w:t xml:space="preserve">  Employee of a Securities Company</w:t>
            </w:r>
            <w:r w:rsidR="00262E57" w:rsidRPr="004228A8">
              <w:t xml:space="preserve"> </w:t>
            </w:r>
          </w:p>
        </w:tc>
        <w:tc>
          <w:tcPr>
            <w:tcW w:w="4961" w:type="dxa"/>
            <w:vAlign w:val="center"/>
          </w:tcPr>
          <w:p w14:paraId="5441A9E2" w14:textId="0BC53464" w:rsidR="00CB1115" w:rsidRPr="004228A8" w:rsidRDefault="00262E57" w:rsidP="006E3AD6">
            <w:pPr>
              <w:tabs>
                <w:tab w:val="left" w:pos="410"/>
              </w:tabs>
              <w:ind w:right="-16" w:firstLine="36"/>
            </w:pPr>
            <w:r w:rsidRPr="004228A8">
              <w:sym w:font="Wingdings 2" w:char="F0A3"/>
            </w:r>
            <w:r w:rsidRPr="004228A8">
              <w:rPr>
                <w:cs/>
              </w:rPr>
              <w:tab/>
            </w:r>
            <w:r w:rsidR="00602FE6">
              <w:t>Institutional Investor</w:t>
            </w:r>
          </w:p>
        </w:tc>
      </w:tr>
      <w:tr w:rsidR="004228A8" w:rsidRPr="004228A8" w14:paraId="3D408DB5" w14:textId="77777777" w:rsidTr="006A5A80">
        <w:trPr>
          <w:trHeight w:val="469"/>
        </w:trPr>
        <w:tc>
          <w:tcPr>
            <w:tcW w:w="3969" w:type="dxa"/>
          </w:tcPr>
          <w:p w14:paraId="2E1D46D8" w14:textId="2F46504E" w:rsidR="00262E57" w:rsidRPr="004228A8" w:rsidRDefault="00262E57" w:rsidP="006E3AD6">
            <w:pPr>
              <w:tabs>
                <w:tab w:val="left" w:pos="372"/>
              </w:tabs>
            </w:pPr>
            <w:r w:rsidRPr="004228A8">
              <w:sym w:font="Wingdings 2" w:char="F0A3"/>
            </w:r>
            <w:r w:rsidRPr="004228A8">
              <w:rPr>
                <w:cs/>
              </w:rPr>
              <w:tab/>
            </w:r>
            <w:r w:rsidR="00602FE6">
              <w:t>Other</w:t>
            </w:r>
            <w:r w:rsidR="00602FE6" w:rsidRPr="008C3FCD">
              <w:rPr>
                <w:rFonts w:hint="cs"/>
                <w:cs/>
              </w:rPr>
              <w:t xml:space="preserve"> </w:t>
            </w:r>
            <w:r w:rsidR="00602FE6" w:rsidRPr="00570CBF">
              <w:t>(</w:t>
            </w:r>
            <w:r w:rsidR="00602FE6">
              <w:t>Please specify</w:t>
            </w:r>
            <w:r w:rsidR="00602FE6" w:rsidRPr="00570CBF">
              <w:t>)</w:t>
            </w:r>
            <w:r w:rsidR="00DE3613" w:rsidRPr="004228A8">
              <w:rPr>
                <w:cs/>
              </w:rPr>
              <w:t>..........................</w:t>
            </w:r>
          </w:p>
        </w:tc>
        <w:tc>
          <w:tcPr>
            <w:tcW w:w="4961" w:type="dxa"/>
          </w:tcPr>
          <w:p w14:paraId="3433AB54" w14:textId="77777777" w:rsidR="00262E57" w:rsidRPr="004228A8" w:rsidRDefault="00262E57" w:rsidP="006E3AD6">
            <w:pPr>
              <w:tabs>
                <w:tab w:val="left" w:pos="410"/>
              </w:tabs>
              <w:ind w:right="-16" w:hanging="420"/>
            </w:pPr>
          </w:p>
        </w:tc>
      </w:tr>
    </w:tbl>
    <w:p w14:paraId="6DB8FE0C" w14:textId="4F14969F" w:rsidR="00602FE6" w:rsidRPr="00602FE6" w:rsidRDefault="0092200F" w:rsidP="00602FE6">
      <w:pPr>
        <w:pStyle w:val="ListParagraph"/>
        <w:snapToGrid w:val="0"/>
        <w:spacing w:before="240"/>
        <w:ind w:left="567"/>
        <w:contextualSpacing w:val="0"/>
        <w:jc w:val="thaiDistribute"/>
        <w:rPr>
          <w:spacing w:val="-2"/>
          <w:sz w:val="28"/>
          <w:szCs w:val="28"/>
        </w:rPr>
      </w:pPr>
      <w:r w:rsidRPr="004228A8">
        <w:rPr>
          <w:rFonts w:hint="cs"/>
          <w:i/>
          <w:iCs/>
          <w:szCs w:val="30"/>
          <w:cs/>
        </w:rPr>
        <w:t xml:space="preserve">           </w:t>
      </w:r>
      <w:r w:rsidR="00602FE6" w:rsidRPr="00602FE6">
        <w:rPr>
          <w:i/>
          <w:iCs/>
          <w:spacing w:val="-2"/>
          <w:sz w:val="28"/>
          <w:szCs w:val="28"/>
        </w:rPr>
        <w:t xml:space="preserve">The Stock Exchange of Thailand (SET) will collect, use, and disclose your personal data for the purposes of hearing your feedback, contacting you, and performing other necessary actions related to this public hearing. Your personal data will be protected in accordance with the SET Group’s Privacy Notice. For more details, please visit: </w:t>
      </w:r>
      <w:hyperlink r:id="rId19" w:history="1">
        <w:r w:rsidR="00602FE6" w:rsidRPr="00602FE6">
          <w:rPr>
            <w:rStyle w:val="Hyperlink"/>
            <w:i/>
            <w:iCs/>
            <w:spacing w:val="-2"/>
            <w:sz w:val="28"/>
            <w:szCs w:val="28"/>
          </w:rPr>
          <w:t>https://www.set.or.th/en/privacy-notice</w:t>
        </w:r>
      </w:hyperlink>
      <w:r w:rsidR="00602FE6" w:rsidRPr="00602FE6">
        <w:rPr>
          <w:spacing w:val="-2"/>
          <w:sz w:val="28"/>
          <w:szCs w:val="28"/>
        </w:rPr>
        <w:t xml:space="preserve"> </w:t>
      </w:r>
    </w:p>
    <w:p w14:paraId="7C851331" w14:textId="77777777" w:rsidR="00602FE6" w:rsidRPr="004228A8" w:rsidRDefault="00602FE6" w:rsidP="00867A7A">
      <w:pPr>
        <w:pStyle w:val="ListParagraph"/>
        <w:snapToGrid w:val="0"/>
        <w:spacing w:before="240"/>
        <w:ind w:left="567"/>
        <w:contextualSpacing w:val="0"/>
        <w:jc w:val="thaiDistribute"/>
        <w:rPr>
          <w:spacing w:val="-2"/>
          <w:szCs w:val="30"/>
        </w:rPr>
      </w:pPr>
    </w:p>
    <w:p w14:paraId="29C1C02E" w14:textId="70299226" w:rsidR="00D7429C" w:rsidRDefault="00D7429C">
      <w:pPr>
        <w:rPr>
          <w:sz w:val="18"/>
          <w:szCs w:val="18"/>
          <w:cs/>
        </w:rPr>
      </w:pPr>
      <w:r>
        <w:rPr>
          <w:sz w:val="18"/>
          <w:szCs w:val="18"/>
          <w:cs/>
        </w:rPr>
        <w:br w:type="page"/>
      </w:r>
    </w:p>
    <w:p w14:paraId="2D3E4903" w14:textId="5786FEBE" w:rsidR="00A60BF0" w:rsidRPr="00733F5C" w:rsidRDefault="00602FE6" w:rsidP="00733F5C">
      <w:pPr>
        <w:pStyle w:val="ListParagraph"/>
        <w:numPr>
          <w:ilvl w:val="0"/>
          <w:numId w:val="1"/>
        </w:numPr>
        <w:ind w:left="567" w:hanging="567"/>
        <w:rPr>
          <w:szCs w:val="30"/>
        </w:rPr>
      </w:pPr>
      <w:r>
        <w:rPr>
          <w:b/>
          <w:bCs/>
          <w:szCs w:val="30"/>
        </w:rPr>
        <w:lastRenderedPageBreak/>
        <w:t>Comments</w:t>
      </w:r>
      <w:r w:rsidR="00A60BF0" w:rsidRPr="00733F5C">
        <w:rPr>
          <w:szCs w:val="30"/>
          <w:cs/>
        </w:rPr>
        <w:t xml:space="preserve"> </w:t>
      </w:r>
      <w:r w:rsidRPr="008C3FCD">
        <w:rPr>
          <w:szCs w:val="30"/>
        </w:rPr>
        <w:t>(</w:t>
      </w:r>
      <w:r>
        <w:rPr>
          <w:szCs w:val="30"/>
        </w:rPr>
        <w:t xml:space="preserve">If </w:t>
      </w:r>
      <w:r w:rsidRPr="00602FE6">
        <w:rPr>
          <w:szCs w:val="30"/>
        </w:rPr>
        <w:t xml:space="preserve">you agree </w:t>
      </w:r>
      <w:r w:rsidR="00C329E6">
        <w:rPr>
          <w:szCs w:val="30"/>
        </w:rPr>
        <w:t xml:space="preserve">with other details </w:t>
      </w:r>
      <w:r w:rsidRPr="00602FE6">
        <w:rPr>
          <w:szCs w:val="30"/>
        </w:rPr>
        <w:t>or disagree, please specify reasons</w:t>
      </w:r>
      <w:r w:rsidRPr="00570CBF">
        <w:rPr>
          <w:szCs w:val="30"/>
        </w:rPr>
        <w:t>)</w:t>
      </w:r>
    </w:p>
    <w:p w14:paraId="1ECD03D1" w14:textId="77777777" w:rsidR="001F7846" w:rsidRPr="00733F5C" w:rsidRDefault="001F7846" w:rsidP="001F7846">
      <w:pPr>
        <w:ind w:left="567" w:firstLine="14"/>
        <w:jc w:val="thaiDistribute"/>
        <w:rPr>
          <w:b/>
          <w:bCs/>
        </w:rPr>
      </w:pPr>
    </w:p>
    <w:p w14:paraId="3A183098" w14:textId="70E7981C" w:rsidR="001F7846" w:rsidRPr="00733F5C" w:rsidRDefault="00602FE6" w:rsidP="001F7846">
      <w:pPr>
        <w:ind w:left="567" w:firstLine="14"/>
        <w:jc w:val="thaiDistribute"/>
        <w:rPr>
          <w:b/>
          <w:bCs/>
          <w:cs/>
        </w:rPr>
      </w:pPr>
      <w:r>
        <w:rPr>
          <w:b/>
          <w:bCs/>
          <w:u w:val="single"/>
        </w:rPr>
        <w:t>Issue</w:t>
      </w:r>
      <w:r w:rsidR="001F7846" w:rsidRPr="001F7846">
        <w:rPr>
          <w:b/>
          <w:bCs/>
          <w:u w:val="single"/>
          <w:cs/>
        </w:rPr>
        <w:t xml:space="preserve"> </w:t>
      </w:r>
      <w:r w:rsidR="001F7846" w:rsidRPr="001F7846">
        <w:rPr>
          <w:b/>
          <w:bCs/>
          <w:u w:val="single"/>
        </w:rPr>
        <w:t>1</w:t>
      </w:r>
      <w:r w:rsidR="001F7846" w:rsidRPr="00733F5C">
        <w:rPr>
          <w:b/>
          <w:bCs/>
          <w:cs/>
        </w:rPr>
        <w:t xml:space="preserve">: </w:t>
      </w:r>
      <w:r>
        <w:rPr>
          <w:b/>
          <w:bCs/>
        </w:rPr>
        <w:t>D</w:t>
      </w:r>
      <w:r w:rsidRPr="00602FE6">
        <w:rPr>
          <w:b/>
          <w:bCs/>
        </w:rPr>
        <w:t xml:space="preserve">o you agree with the </w:t>
      </w:r>
      <w:r w:rsidRPr="009F2E68">
        <w:rPr>
          <w:b/>
          <w:bCs/>
          <w:u w:val="single"/>
        </w:rPr>
        <w:t>newly</w:t>
      </w:r>
      <w:r>
        <w:rPr>
          <w:b/>
          <w:bCs/>
        </w:rPr>
        <w:t xml:space="preserve"> </w:t>
      </w:r>
      <w:r w:rsidRPr="00602FE6">
        <w:rPr>
          <w:b/>
          <w:bCs/>
        </w:rPr>
        <w:t>proposed measures with the following details?</w:t>
      </w:r>
      <w:r w:rsidR="001F7846" w:rsidRPr="00733F5C">
        <w:rPr>
          <w:b/>
          <w:bCs/>
          <w:cs/>
        </w:rPr>
        <w:t xml:space="preserve">  </w:t>
      </w:r>
      <w:r w:rsidR="001F7846" w:rsidRPr="00733F5C">
        <w:rPr>
          <w:b/>
          <w:bCs/>
        </w:rPr>
        <w:t xml:space="preserve"> </w:t>
      </w:r>
    </w:p>
    <w:p w14:paraId="4D0D033C" w14:textId="77777777" w:rsidR="001F7846" w:rsidRPr="00733F5C" w:rsidRDefault="001F7846" w:rsidP="001F7846">
      <w:pPr>
        <w:ind w:left="567" w:firstLine="14"/>
        <w:jc w:val="thaiDistribute"/>
        <w:rPr>
          <w:b/>
          <w:bCs/>
        </w:rPr>
      </w:pPr>
    </w:p>
    <w:p w14:paraId="0741E606" w14:textId="334BBDF7" w:rsidR="001F7846" w:rsidRPr="00733F5C" w:rsidRDefault="001F7846" w:rsidP="001F7846">
      <w:pPr>
        <w:shd w:val="clear" w:color="auto" w:fill="DEEAF6" w:themeFill="accent5" w:themeFillTint="33"/>
        <w:tabs>
          <w:tab w:val="left" w:pos="1134"/>
        </w:tabs>
        <w:ind w:left="567"/>
        <w:rPr>
          <w:rFonts w:eastAsiaTheme="minorEastAsia"/>
          <w:bdr w:val="none" w:sz="0" w:space="0" w:color="auto" w:frame="1"/>
          <w:shd w:val="clear" w:color="auto" w:fill="FFFFFF"/>
          <w:cs/>
          <w:lang w:eastAsia="ko-KR"/>
        </w:rPr>
      </w:pPr>
      <w:r w:rsidRPr="00733F5C">
        <w:rPr>
          <w:b/>
          <w:bCs/>
        </w:rPr>
        <w:t xml:space="preserve">   </w:t>
      </w:r>
      <w:r>
        <w:rPr>
          <w:b/>
          <w:bCs/>
        </w:rPr>
        <w:t>1</w:t>
      </w:r>
      <w:r w:rsidRPr="00733F5C">
        <w:rPr>
          <w:b/>
          <w:bCs/>
        </w:rPr>
        <w:t xml:space="preserve">.1  </w:t>
      </w:r>
      <w:r w:rsidR="00602FE6" w:rsidRPr="00602FE6">
        <w:rPr>
          <w:b/>
          <w:bCs/>
        </w:rPr>
        <w:t>Do you agree with the adjustment of Tick Size as follow</w:t>
      </w:r>
      <w:r w:rsidR="00C329E6">
        <w:rPr>
          <w:b/>
          <w:bCs/>
        </w:rPr>
        <w:t>s</w:t>
      </w:r>
      <w:r w:rsidR="0056319B">
        <w:rPr>
          <w:b/>
          <w:bCs/>
        </w:rPr>
        <w:t>?</w:t>
      </w:r>
    </w:p>
    <w:p w14:paraId="062223C3" w14:textId="77777777" w:rsidR="001F7846" w:rsidRPr="00733F5C" w:rsidRDefault="001F7846" w:rsidP="001F7846">
      <w:pPr>
        <w:pStyle w:val="ListParagraph"/>
        <w:tabs>
          <w:tab w:val="left" w:pos="1134"/>
        </w:tabs>
        <w:snapToGrid w:val="0"/>
        <w:ind w:left="567"/>
        <w:rPr>
          <w:b/>
          <w:bCs/>
          <w:szCs w:val="30"/>
        </w:rPr>
      </w:pPr>
    </w:p>
    <w:tbl>
      <w:tblPr>
        <w:tblW w:w="6379" w:type="dxa"/>
        <w:tblInd w:w="846" w:type="dxa"/>
        <w:tblLook w:val="04A0" w:firstRow="1" w:lastRow="0" w:firstColumn="1" w:lastColumn="0" w:noHBand="0" w:noVBand="1"/>
      </w:tblPr>
      <w:tblGrid>
        <w:gridCol w:w="1739"/>
        <w:gridCol w:w="1067"/>
        <w:gridCol w:w="730"/>
        <w:gridCol w:w="1709"/>
        <w:gridCol w:w="1134"/>
      </w:tblGrid>
      <w:tr w:rsidR="001F7846" w:rsidRPr="00733F5C" w14:paraId="107F87AB" w14:textId="77777777" w:rsidTr="00544357">
        <w:trPr>
          <w:trHeight w:val="420"/>
        </w:trPr>
        <w:tc>
          <w:tcPr>
            <w:tcW w:w="280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66C2B06D" w14:textId="68383883" w:rsidR="001F7846" w:rsidRPr="00733F5C" w:rsidRDefault="00602FE6" w:rsidP="00544357">
            <w:pPr>
              <w:jc w:val="center"/>
              <w:rPr>
                <w:rFonts w:eastAsia="Times New Roman"/>
                <w:b/>
                <w:bCs/>
              </w:rPr>
            </w:pPr>
            <w:r>
              <w:rPr>
                <w:rFonts w:eastAsia="Times New Roman"/>
                <w:b/>
                <w:bCs/>
              </w:rPr>
              <w:t>Current</w:t>
            </w:r>
          </w:p>
        </w:tc>
        <w:tc>
          <w:tcPr>
            <w:tcW w:w="730" w:type="dxa"/>
            <w:tcBorders>
              <w:top w:val="nil"/>
              <w:left w:val="single" w:sz="4" w:space="0" w:color="auto"/>
              <w:bottom w:val="nil"/>
              <w:right w:val="single" w:sz="4" w:space="0" w:color="auto"/>
            </w:tcBorders>
            <w:vAlign w:val="center"/>
          </w:tcPr>
          <w:p w14:paraId="55F73577" w14:textId="77777777" w:rsidR="001F7846" w:rsidRPr="00733F5C" w:rsidRDefault="001F7846" w:rsidP="00544357">
            <w:pPr>
              <w:jc w:val="center"/>
              <w:rPr>
                <w:rFonts w:eastAsia="Times New Roman"/>
                <w:b/>
                <w:bCs/>
              </w:rPr>
            </w:pPr>
          </w:p>
        </w:tc>
        <w:tc>
          <w:tcPr>
            <w:tcW w:w="284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07CAF757" w14:textId="66EB081A" w:rsidR="001F7846" w:rsidRPr="00733F5C" w:rsidRDefault="00602FE6" w:rsidP="00544357">
            <w:pPr>
              <w:jc w:val="center"/>
              <w:rPr>
                <w:rFonts w:eastAsia="Times New Roman"/>
                <w:b/>
                <w:bCs/>
              </w:rPr>
            </w:pPr>
            <w:r>
              <w:rPr>
                <w:rFonts w:eastAsia="Times New Roman"/>
                <w:b/>
                <w:bCs/>
              </w:rPr>
              <w:t>Proposed</w:t>
            </w:r>
          </w:p>
        </w:tc>
      </w:tr>
      <w:tr w:rsidR="001F7846" w:rsidRPr="00733F5C" w14:paraId="799BF26C" w14:textId="77777777" w:rsidTr="00544357">
        <w:trPr>
          <w:trHeight w:val="420"/>
        </w:trPr>
        <w:tc>
          <w:tcPr>
            <w:tcW w:w="1739" w:type="dxa"/>
            <w:tcBorders>
              <w:top w:val="single" w:sz="4" w:space="0" w:color="auto"/>
              <w:left w:val="single" w:sz="4" w:space="0" w:color="auto"/>
              <w:bottom w:val="single" w:sz="4" w:space="0" w:color="auto"/>
              <w:right w:val="single" w:sz="4" w:space="0" w:color="auto"/>
            </w:tcBorders>
            <w:shd w:val="clear" w:color="auto" w:fill="FFC000"/>
            <w:vAlign w:val="center"/>
          </w:tcPr>
          <w:p w14:paraId="07847468" w14:textId="54C26B3A" w:rsidR="001F7846" w:rsidRPr="00733F5C" w:rsidRDefault="00602FE6" w:rsidP="00544357">
            <w:pPr>
              <w:jc w:val="center"/>
              <w:rPr>
                <w:rFonts w:eastAsia="Times New Roman"/>
                <w:b/>
                <w:bCs/>
              </w:rPr>
            </w:pPr>
            <w:r>
              <w:rPr>
                <w:rFonts w:eastAsia="Times New Roman"/>
                <w:b/>
                <w:bCs/>
              </w:rPr>
              <w:t>Security Price</w:t>
            </w:r>
          </w:p>
        </w:tc>
        <w:tc>
          <w:tcPr>
            <w:tcW w:w="1067" w:type="dxa"/>
            <w:tcBorders>
              <w:top w:val="single" w:sz="4" w:space="0" w:color="auto"/>
              <w:left w:val="single" w:sz="4" w:space="0" w:color="auto"/>
              <w:bottom w:val="single" w:sz="4" w:space="0" w:color="auto"/>
              <w:right w:val="single" w:sz="4" w:space="0" w:color="auto"/>
            </w:tcBorders>
            <w:shd w:val="clear" w:color="auto" w:fill="FFC000"/>
            <w:vAlign w:val="center"/>
          </w:tcPr>
          <w:p w14:paraId="7F725F9E" w14:textId="77777777" w:rsidR="001F7846" w:rsidRPr="00733F5C" w:rsidRDefault="001F7846" w:rsidP="00544357">
            <w:pPr>
              <w:jc w:val="center"/>
              <w:rPr>
                <w:rFonts w:eastAsia="Times New Roman"/>
                <w:b/>
                <w:bCs/>
              </w:rPr>
            </w:pPr>
            <w:r w:rsidRPr="00733F5C">
              <w:rPr>
                <w:rFonts w:eastAsia="Times New Roman"/>
                <w:b/>
                <w:bCs/>
              </w:rPr>
              <w:t>Tick Size</w:t>
            </w:r>
          </w:p>
        </w:tc>
        <w:tc>
          <w:tcPr>
            <w:tcW w:w="730" w:type="dxa"/>
            <w:tcBorders>
              <w:top w:val="nil"/>
              <w:left w:val="single" w:sz="4" w:space="0" w:color="auto"/>
              <w:bottom w:val="nil"/>
              <w:right w:val="single" w:sz="4" w:space="0" w:color="auto"/>
            </w:tcBorders>
            <w:vAlign w:val="center"/>
          </w:tcPr>
          <w:p w14:paraId="61CB262F" w14:textId="77777777" w:rsidR="001F7846" w:rsidRPr="00733F5C" w:rsidRDefault="001F7846" w:rsidP="00544357">
            <w:pPr>
              <w:jc w:val="center"/>
              <w:rPr>
                <w:rFonts w:eastAsia="Times New Roman"/>
                <w:b/>
                <w:bCs/>
              </w:rPr>
            </w:pPr>
          </w:p>
        </w:tc>
        <w:tc>
          <w:tcPr>
            <w:tcW w:w="1709" w:type="dxa"/>
            <w:tcBorders>
              <w:top w:val="single" w:sz="4" w:space="0" w:color="auto"/>
              <w:left w:val="single" w:sz="4" w:space="0" w:color="auto"/>
              <w:bottom w:val="single" w:sz="4" w:space="0" w:color="auto"/>
              <w:right w:val="single" w:sz="4" w:space="0" w:color="auto"/>
            </w:tcBorders>
            <w:shd w:val="clear" w:color="auto" w:fill="FFC000"/>
            <w:vAlign w:val="center"/>
          </w:tcPr>
          <w:p w14:paraId="4984C798" w14:textId="61277E8E" w:rsidR="001F7846" w:rsidRPr="00733F5C" w:rsidRDefault="00602FE6" w:rsidP="00544357">
            <w:pPr>
              <w:jc w:val="center"/>
              <w:rPr>
                <w:rFonts w:eastAsia="Times New Roman"/>
                <w:b/>
                <w:bCs/>
              </w:rPr>
            </w:pPr>
            <w:r>
              <w:rPr>
                <w:rFonts w:eastAsia="Times New Roman"/>
                <w:b/>
                <w:bCs/>
              </w:rPr>
              <w:t>Security Price</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14:paraId="05E9E8FD" w14:textId="77777777" w:rsidR="001F7846" w:rsidRPr="00733F5C" w:rsidRDefault="001F7846" w:rsidP="00544357">
            <w:pPr>
              <w:jc w:val="center"/>
              <w:rPr>
                <w:rFonts w:eastAsia="Times New Roman"/>
                <w:b/>
                <w:bCs/>
              </w:rPr>
            </w:pPr>
            <w:r w:rsidRPr="00733F5C">
              <w:rPr>
                <w:rFonts w:eastAsia="Times New Roman"/>
                <w:b/>
                <w:bCs/>
              </w:rPr>
              <w:t>Tick Size</w:t>
            </w:r>
          </w:p>
        </w:tc>
      </w:tr>
      <w:tr w:rsidR="001F7846" w:rsidRPr="00733F5C" w14:paraId="608C13C0" w14:textId="77777777" w:rsidTr="00544357">
        <w:trPr>
          <w:trHeight w:val="420"/>
        </w:trPr>
        <w:tc>
          <w:tcPr>
            <w:tcW w:w="1739" w:type="dxa"/>
            <w:tcBorders>
              <w:top w:val="single" w:sz="4" w:space="0" w:color="auto"/>
              <w:left w:val="single" w:sz="4" w:space="0" w:color="auto"/>
              <w:bottom w:val="single" w:sz="4" w:space="0" w:color="auto"/>
              <w:right w:val="single" w:sz="4" w:space="0" w:color="auto"/>
            </w:tcBorders>
            <w:vAlign w:val="center"/>
            <w:hideMark/>
          </w:tcPr>
          <w:p w14:paraId="6EB00222" w14:textId="77777777" w:rsidR="001F7846" w:rsidRPr="00733F5C" w:rsidRDefault="001F7846" w:rsidP="00544357">
            <w:pPr>
              <w:jc w:val="center"/>
              <w:rPr>
                <w:rFonts w:eastAsia="Times New Roman"/>
              </w:rPr>
            </w:pPr>
            <w:r w:rsidRPr="00733F5C">
              <w:rPr>
                <w:rFonts w:ascii="Cambria Math" w:eastAsia="Times New Roman" w:hAnsi="Cambria Math" w:cs="Cambria Math"/>
              </w:rPr>
              <w:t>≤</w:t>
            </w:r>
            <w:r w:rsidRPr="00733F5C">
              <w:rPr>
                <w:rFonts w:eastAsia="Times New Roman"/>
              </w:rPr>
              <w:t xml:space="preserve"> 2</w:t>
            </w:r>
          </w:p>
        </w:tc>
        <w:tc>
          <w:tcPr>
            <w:tcW w:w="1067" w:type="dxa"/>
            <w:tcBorders>
              <w:top w:val="single" w:sz="4" w:space="0" w:color="auto"/>
              <w:left w:val="single" w:sz="4" w:space="0" w:color="auto"/>
              <w:bottom w:val="single" w:sz="4" w:space="0" w:color="auto"/>
              <w:right w:val="single" w:sz="4" w:space="0" w:color="auto"/>
            </w:tcBorders>
            <w:vAlign w:val="center"/>
            <w:hideMark/>
          </w:tcPr>
          <w:p w14:paraId="714EB794" w14:textId="77777777" w:rsidR="001F7846" w:rsidRPr="00733F5C" w:rsidRDefault="001F7846" w:rsidP="00544357">
            <w:pPr>
              <w:jc w:val="center"/>
              <w:rPr>
                <w:rFonts w:eastAsia="Times New Roman"/>
              </w:rPr>
            </w:pPr>
            <w:r w:rsidRPr="00733F5C">
              <w:rPr>
                <w:rFonts w:eastAsia="Times New Roman"/>
              </w:rPr>
              <w:t>0.01</w:t>
            </w:r>
          </w:p>
        </w:tc>
        <w:tc>
          <w:tcPr>
            <w:tcW w:w="730" w:type="dxa"/>
            <w:tcBorders>
              <w:top w:val="nil"/>
              <w:left w:val="single" w:sz="4" w:space="0" w:color="auto"/>
              <w:bottom w:val="nil"/>
              <w:right w:val="single" w:sz="4" w:space="0" w:color="auto"/>
            </w:tcBorders>
            <w:vAlign w:val="center"/>
            <w:hideMark/>
          </w:tcPr>
          <w:p w14:paraId="73E591E3" w14:textId="77777777" w:rsidR="001F7846" w:rsidRPr="00733F5C" w:rsidRDefault="001F7846" w:rsidP="00544357">
            <w:pPr>
              <w:jc w:val="center"/>
              <w:rPr>
                <w:rFonts w:eastAsia="Times New Roman"/>
              </w:rPr>
            </w:pPr>
            <w:r w:rsidRPr="00733F5C">
              <w:rPr>
                <w:rFonts w:eastAsia="Times New Roman"/>
              </w:rPr>
              <w:t> </w:t>
            </w:r>
          </w:p>
        </w:tc>
        <w:tc>
          <w:tcPr>
            <w:tcW w:w="1709" w:type="dxa"/>
            <w:tcBorders>
              <w:top w:val="single" w:sz="4" w:space="0" w:color="auto"/>
              <w:left w:val="single" w:sz="4" w:space="0" w:color="auto"/>
              <w:bottom w:val="single" w:sz="4" w:space="0" w:color="auto"/>
              <w:right w:val="single" w:sz="4" w:space="0" w:color="auto"/>
            </w:tcBorders>
            <w:vAlign w:val="center"/>
            <w:hideMark/>
          </w:tcPr>
          <w:p w14:paraId="491AABAC" w14:textId="77777777" w:rsidR="001F7846" w:rsidRPr="00733F5C" w:rsidRDefault="001F7846" w:rsidP="00544357">
            <w:pPr>
              <w:jc w:val="center"/>
              <w:rPr>
                <w:rFonts w:eastAsia="Times New Roman"/>
              </w:rPr>
            </w:pPr>
            <w:r w:rsidRPr="00733F5C">
              <w:rPr>
                <w:rFonts w:ascii="Cambria Math" w:eastAsia="Times New Roman" w:hAnsi="Cambria Math" w:cs="Cambria Math"/>
              </w:rPr>
              <w:t>≤</w:t>
            </w:r>
            <w:r w:rsidRPr="00733F5C">
              <w:rPr>
                <w:rFonts w:eastAsia="Times New Roman"/>
              </w:rPr>
              <w:t xml:space="preserve">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38C937" w14:textId="77777777" w:rsidR="001F7846" w:rsidRPr="00733F5C" w:rsidRDefault="001F7846" w:rsidP="00544357">
            <w:pPr>
              <w:jc w:val="center"/>
              <w:rPr>
                <w:rFonts w:eastAsia="Times New Roman"/>
              </w:rPr>
            </w:pPr>
            <w:r w:rsidRPr="00733F5C">
              <w:rPr>
                <w:rFonts w:eastAsia="Times New Roman"/>
              </w:rPr>
              <w:t>0.01</w:t>
            </w:r>
          </w:p>
        </w:tc>
      </w:tr>
      <w:tr w:rsidR="001F7846" w:rsidRPr="00733F5C" w14:paraId="1537A611" w14:textId="77777777" w:rsidTr="00544357">
        <w:trPr>
          <w:trHeight w:val="179"/>
        </w:trPr>
        <w:tc>
          <w:tcPr>
            <w:tcW w:w="1739" w:type="dxa"/>
            <w:tcBorders>
              <w:top w:val="single" w:sz="4" w:space="0" w:color="auto"/>
              <w:left w:val="single" w:sz="4" w:space="0" w:color="auto"/>
              <w:bottom w:val="single" w:sz="4" w:space="0" w:color="auto"/>
              <w:right w:val="single" w:sz="4" w:space="0" w:color="auto"/>
            </w:tcBorders>
            <w:vAlign w:val="center"/>
            <w:hideMark/>
          </w:tcPr>
          <w:p w14:paraId="78DEA59B" w14:textId="77777777" w:rsidR="001F7846" w:rsidRPr="00733F5C" w:rsidRDefault="001F7846" w:rsidP="00544357">
            <w:pPr>
              <w:jc w:val="center"/>
              <w:rPr>
                <w:rFonts w:eastAsia="Times New Roman"/>
              </w:rPr>
            </w:pPr>
            <w:r w:rsidRPr="00733F5C">
              <w:rPr>
                <w:rFonts w:eastAsia="Times New Roman"/>
              </w:rPr>
              <w:t xml:space="preserve">2 </w:t>
            </w:r>
            <w:r w:rsidRPr="00733F5C">
              <w:rPr>
                <w:rFonts w:ascii="Cambria Math" w:eastAsia="Times New Roman" w:hAnsi="Cambria Math" w:cs="Cambria Math"/>
              </w:rPr>
              <w:t>≤</w:t>
            </w:r>
            <w:r w:rsidRPr="00733F5C">
              <w:rPr>
                <w:rFonts w:eastAsia="Times New Roman"/>
              </w:rPr>
              <w:t xml:space="preserve"> 5</w:t>
            </w:r>
          </w:p>
        </w:tc>
        <w:tc>
          <w:tcPr>
            <w:tcW w:w="1067" w:type="dxa"/>
            <w:tcBorders>
              <w:top w:val="single" w:sz="4" w:space="0" w:color="auto"/>
              <w:left w:val="single" w:sz="4" w:space="0" w:color="auto"/>
              <w:bottom w:val="single" w:sz="4" w:space="0" w:color="auto"/>
              <w:right w:val="single" w:sz="4" w:space="0" w:color="auto"/>
            </w:tcBorders>
            <w:vAlign w:val="center"/>
            <w:hideMark/>
          </w:tcPr>
          <w:p w14:paraId="10842AFD" w14:textId="77777777" w:rsidR="001F7846" w:rsidRPr="00733F5C" w:rsidRDefault="001F7846" w:rsidP="00544357">
            <w:pPr>
              <w:jc w:val="center"/>
              <w:rPr>
                <w:rFonts w:eastAsia="Times New Roman"/>
              </w:rPr>
            </w:pPr>
            <w:r w:rsidRPr="00733F5C">
              <w:rPr>
                <w:rFonts w:eastAsia="Times New Roman"/>
              </w:rPr>
              <w:t>0.02</w:t>
            </w:r>
          </w:p>
        </w:tc>
        <w:tc>
          <w:tcPr>
            <w:tcW w:w="730" w:type="dxa"/>
            <w:tcBorders>
              <w:top w:val="nil"/>
              <w:left w:val="single" w:sz="4" w:space="0" w:color="auto"/>
              <w:bottom w:val="nil"/>
              <w:right w:val="single" w:sz="4" w:space="0" w:color="auto"/>
            </w:tcBorders>
            <w:vAlign w:val="center"/>
            <w:hideMark/>
          </w:tcPr>
          <w:p w14:paraId="3971F32B" w14:textId="77777777" w:rsidR="001F7846" w:rsidRPr="00733F5C" w:rsidRDefault="001F7846" w:rsidP="00544357">
            <w:pPr>
              <w:jc w:val="center"/>
              <w:rPr>
                <w:rFonts w:eastAsia="Times New Roman"/>
              </w:rPr>
            </w:pPr>
            <w:r w:rsidRPr="00733F5C">
              <w:rPr>
                <w:rFonts w:eastAsia="Times New Roman"/>
              </w:rPr>
              <w:t> </w:t>
            </w:r>
          </w:p>
        </w:tc>
        <w:tc>
          <w:tcPr>
            <w:tcW w:w="1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38A887E" w14:textId="77777777" w:rsidR="001F7846" w:rsidRPr="00733F5C" w:rsidRDefault="001F7846" w:rsidP="00544357">
            <w:pPr>
              <w:jc w:val="center"/>
              <w:rPr>
                <w:rFonts w:eastAsia="Times New Roman"/>
              </w:rPr>
            </w:pPr>
            <w:r w:rsidRPr="00733F5C">
              <w:rPr>
                <w:rFonts w:eastAsia="Times New Roman"/>
              </w:rPr>
              <w:t xml:space="preserve">2 </w:t>
            </w:r>
            <w:r w:rsidRPr="00733F5C">
              <w:rPr>
                <w:rFonts w:ascii="Cambria Math" w:eastAsia="Times New Roman" w:hAnsi="Cambria Math" w:cs="Cambria Math"/>
              </w:rPr>
              <w:t>≤</w:t>
            </w:r>
            <w:r w:rsidRPr="00733F5C">
              <w:rPr>
                <w:rFonts w:eastAsia="Times New Roman"/>
              </w:rPr>
              <w:t xml:space="preserve"> 10</w:t>
            </w:r>
          </w:p>
        </w:tc>
        <w:tc>
          <w:tcPr>
            <w:tcW w:w="113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4A33BBD" w14:textId="77777777" w:rsidR="001F7846" w:rsidRPr="00733F5C" w:rsidRDefault="001F7846" w:rsidP="00544357">
            <w:pPr>
              <w:jc w:val="center"/>
              <w:rPr>
                <w:rFonts w:eastAsia="Times New Roman"/>
              </w:rPr>
            </w:pPr>
            <w:r w:rsidRPr="00733F5C">
              <w:rPr>
                <w:rFonts w:eastAsia="Times New Roman"/>
              </w:rPr>
              <w:t>0.02</w:t>
            </w:r>
          </w:p>
        </w:tc>
      </w:tr>
      <w:tr w:rsidR="001F7846" w:rsidRPr="00733F5C" w14:paraId="00870D87" w14:textId="77777777" w:rsidTr="00544357">
        <w:trPr>
          <w:trHeight w:val="227"/>
        </w:trPr>
        <w:tc>
          <w:tcPr>
            <w:tcW w:w="173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2EA9CF1" w14:textId="77777777" w:rsidR="001F7846" w:rsidRPr="00733F5C" w:rsidRDefault="001F7846" w:rsidP="00544357">
            <w:pPr>
              <w:jc w:val="center"/>
              <w:rPr>
                <w:rFonts w:eastAsia="Times New Roman"/>
              </w:rPr>
            </w:pPr>
            <w:r w:rsidRPr="00733F5C">
              <w:rPr>
                <w:rFonts w:eastAsia="Times New Roman"/>
              </w:rPr>
              <w:t xml:space="preserve">5 </w:t>
            </w:r>
            <w:r w:rsidRPr="00733F5C">
              <w:rPr>
                <w:rFonts w:ascii="Cambria Math" w:eastAsia="Times New Roman" w:hAnsi="Cambria Math" w:cs="Cambria Math"/>
              </w:rPr>
              <w:t>≤</w:t>
            </w:r>
            <w:r w:rsidRPr="00733F5C">
              <w:rPr>
                <w:rFonts w:eastAsia="Times New Roman"/>
              </w:rPr>
              <w:t xml:space="preserve"> 10</w:t>
            </w:r>
          </w:p>
        </w:tc>
        <w:tc>
          <w:tcPr>
            <w:tcW w:w="10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D9376F5" w14:textId="77777777" w:rsidR="001F7846" w:rsidRPr="00733F5C" w:rsidRDefault="001F7846" w:rsidP="00544357">
            <w:pPr>
              <w:jc w:val="center"/>
              <w:rPr>
                <w:rFonts w:eastAsia="Times New Roman"/>
              </w:rPr>
            </w:pPr>
            <w:r w:rsidRPr="00733F5C">
              <w:rPr>
                <w:rFonts w:eastAsia="Times New Roman"/>
                <w:cs/>
              </w:rPr>
              <w:t>0.05</w:t>
            </w:r>
          </w:p>
        </w:tc>
        <w:tc>
          <w:tcPr>
            <w:tcW w:w="730" w:type="dxa"/>
            <w:tcBorders>
              <w:top w:val="nil"/>
              <w:left w:val="single" w:sz="4" w:space="0" w:color="auto"/>
              <w:bottom w:val="nil"/>
              <w:right w:val="single" w:sz="8" w:space="0" w:color="auto"/>
            </w:tcBorders>
            <w:vAlign w:val="center"/>
            <w:hideMark/>
          </w:tcPr>
          <w:p w14:paraId="2D4771B1" w14:textId="77777777" w:rsidR="001F7846" w:rsidRPr="00733F5C" w:rsidRDefault="001F7846" w:rsidP="00544357">
            <w:pPr>
              <w:jc w:val="center"/>
              <w:rPr>
                <w:rFonts w:eastAsia="Times New Roman"/>
              </w:rPr>
            </w:pPr>
            <w:r w:rsidRPr="00733F5C">
              <w:rPr>
                <w:rFonts w:eastAsia="Times New Roman"/>
              </w:rPr>
              <w:t> </w:t>
            </w:r>
          </w:p>
        </w:tc>
        <w:tc>
          <w:tcPr>
            <w:tcW w:w="1709" w:type="dxa"/>
            <w:tcBorders>
              <w:top w:val="single" w:sz="4" w:space="0" w:color="auto"/>
              <w:left w:val="nil"/>
              <w:bottom w:val="single" w:sz="8" w:space="0" w:color="auto"/>
              <w:right w:val="single" w:sz="8" w:space="0" w:color="auto"/>
            </w:tcBorders>
            <w:shd w:val="clear" w:color="auto" w:fill="C5E0B3" w:themeFill="accent6" w:themeFillTint="66"/>
            <w:vAlign w:val="center"/>
            <w:hideMark/>
          </w:tcPr>
          <w:p w14:paraId="28E1613A" w14:textId="77777777" w:rsidR="001F7846" w:rsidRPr="00733F5C" w:rsidRDefault="001F7846" w:rsidP="00544357">
            <w:pPr>
              <w:jc w:val="center"/>
              <w:rPr>
                <w:rFonts w:eastAsia="Times New Roman"/>
              </w:rPr>
            </w:pPr>
            <w:r w:rsidRPr="00733F5C">
              <w:rPr>
                <w:rFonts w:eastAsia="Times New Roman"/>
              </w:rPr>
              <w:t xml:space="preserve">10 </w:t>
            </w:r>
            <w:r w:rsidRPr="00733F5C">
              <w:rPr>
                <w:rFonts w:ascii="Cambria Math" w:eastAsia="Times New Roman" w:hAnsi="Cambria Math" w:cs="Cambria Math"/>
              </w:rPr>
              <w:t>≤</w:t>
            </w:r>
            <w:r w:rsidRPr="00733F5C">
              <w:rPr>
                <w:rFonts w:eastAsia="Times New Roman"/>
              </w:rPr>
              <w:t xml:space="preserve"> 25</w:t>
            </w:r>
          </w:p>
        </w:tc>
        <w:tc>
          <w:tcPr>
            <w:tcW w:w="1134" w:type="dxa"/>
            <w:tcBorders>
              <w:top w:val="single" w:sz="4" w:space="0" w:color="auto"/>
              <w:left w:val="nil"/>
              <w:bottom w:val="single" w:sz="8" w:space="0" w:color="auto"/>
              <w:right w:val="single" w:sz="8" w:space="0" w:color="auto"/>
            </w:tcBorders>
            <w:shd w:val="clear" w:color="auto" w:fill="C5E0B3" w:themeFill="accent6" w:themeFillTint="66"/>
            <w:vAlign w:val="center"/>
            <w:hideMark/>
          </w:tcPr>
          <w:p w14:paraId="695BC450" w14:textId="77777777" w:rsidR="001F7846" w:rsidRPr="00733F5C" w:rsidRDefault="001F7846" w:rsidP="00544357">
            <w:pPr>
              <w:jc w:val="center"/>
              <w:rPr>
                <w:rFonts w:eastAsia="Times New Roman"/>
              </w:rPr>
            </w:pPr>
            <w:r w:rsidRPr="00733F5C">
              <w:rPr>
                <w:rFonts w:eastAsia="Times New Roman"/>
                <w:cs/>
              </w:rPr>
              <w:t>0.05</w:t>
            </w:r>
          </w:p>
        </w:tc>
      </w:tr>
      <w:tr w:rsidR="001F7846" w:rsidRPr="00733F5C" w14:paraId="7C53FD3B" w14:textId="77777777" w:rsidTr="00544357">
        <w:trPr>
          <w:trHeight w:val="50"/>
        </w:trPr>
        <w:tc>
          <w:tcPr>
            <w:tcW w:w="173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1EAD10" w14:textId="77777777" w:rsidR="001F7846" w:rsidRPr="00733F5C" w:rsidRDefault="001F7846" w:rsidP="00544357">
            <w:pPr>
              <w:jc w:val="center"/>
              <w:rPr>
                <w:rFonts w:eastAsia="Times New Roman"/>
              </w:rPr>
            </w:pPr>
            <w:r w:rsidRPr="00733F5C">
              <w:rPr>
                <w:rFonts w:eastAsia="Times New Roman"/>
              </w:rPr>
              <w:t xml:space="preserve">10 </w:t>
            </w:r>
            <w:r w:rsidRPr="00733F5C">
              <w:rPr>
                <w:rFonts w:ascii="Cambria Math" w:eastAsia="Times New Roman" w:hAnsi="Cambria Math" w:cs="Cambria Math"/>
              </w:rPr>
              <w:t>≤</w:t>
            </w:r>
            <w:r w:rsidRPr="00733F5C">
              <w:rPr>
                <w:rFonts w:eastAsia="Times New Roman"/>
              </w:rPr>
              <w:t xml:space="preserve"> 25</w:t>
            </w:r>
          </w:p>
        </w:tc>
        <w:tc>
          <w:tcPr>
            <w:tcW w:w="10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BE2216C" w14:textId="77777777" w:rsidR="001F7846" w:rsidRPr="00733F5C" w:rsidRDefault="001F7846" w:rsidP="00544357">
            <w:pPr>
              <w:jc w:val="center"/>
              <w:rPr>
                <w:rFonts w:eastAsia="Times New Roman"/>
              </w:rPr>
            </w:pPr>
            <w:r w:rsidRPr="00733F5C">
              <w:rPr>
                <w:rFonts w:eastAsia="Times New Roman"/>
                <w:cs/>
              </w:rPr>
              <w:t>0.1</w:t>
            </w:r>
            <w:r w:rsidRPr="00733F5C">
              <w:rPr>
                <w:rFonts w:eastAsia="Times New Roman"/>
              </w:rPr>
              <w:t>0</w:t>
            </w:r>
          </w:p>
        </w:tc>
        <w:tc>
          <w:tcPr>
            <w:tcW w:w="730" w:type="dxa"/>
            <w:tcBorders>
              <w:top w:val="nil"/>
              <w:left w:val="single" w:sz="4" w:space="0" w:color="auto"/>
              <w:bottom w:val="nil"/>
              <w:right w:val="single" w:sz="8" w:space="0" w:color="auto"/>
            </w:tcBorders>
            <w:vAlign w:val="center"/>
            <w:hideMark/>
          </w:tcPr>
          <w:p w14:paraId="1D28ECAD" w14:textId="77777777" w:rsidR="001F7846" w:rsidRPr="00733F5C" w:rsidRDefault="001F7846" w:rsidP="00544357">
            <w:pPr>
              <w:jc w:val="center"/>
              <w:rPr>
                <w:rFonts w:eastAsia="Times New Roman"/>
              </w:rPr>
            </w:pPr>
            <w:r w:rsidRPr="00733F5C">
              <w:rPr>
                <w:rFonts w:eastAsia="Times New Roman"/>
              </w:rPr>
              <w:t> </w:t>
            </w:r>
          </w:p>
        </w:tc>
        <w:tc>
          <w:tcPr>
            <w:tcW w:w="1709" w:type="dxa"/>
            <w:tcBorders>
              <w:top w:val="nil"/>
              <w:left w:val="nil"/>
              <w:bottom w:val="single" w:sz="8" w:space="0" w:color="auto"/>
              <w:right w:val="single" w:sz="8" w:space="0" w:color="auto"/>
            </w:tcBorders>
            <w:shd w:val="clear" w:color="auto" w:fill="C5E0B3" w:themeFill="accent6" w:themeFillTint="66"/>
            <w:vAlign w:val="center"/>
            <w:hideMark/>
          </w:tcPr>
          <w:p w14:paraId="460C646A" w14:textId="77777777" w:rsidR="001F7846" w:rsidRPr="00733F5C" w:rsidRDefault="001F7846" w:rsidP="00544357">
            <w:pPr>
              <w:jc w:val="center"/>
              <w:rPr>
                <w:rFonts w:eastAsia="Times New Roman"/>
              </w:rPr>
            </w:pPr>
            <w:r w:rsidRPr="00733F5C">
              <w:rPr>
                <w:rFonts w:eastAsia="Times New Roman"/>
              </w:rPr>
              <w:t xml:space="preserve">25 </w:t>
            </w:r>
            <w:r w:rsidRPr="00733F5C">
              <w:rPr>
                <w:rFonts w:ascii="Cambria Math" w:eastAsia="Times New Roman" w:hAnsi="Cambria Math" w:cs="Cambria Math"/>
              </w:rPr>
              <w:t>≤</w:t>
            </w:r>
            <w:r w:rsidRPr="00733F5C">
              <w:rPr>
                <w:rFonts w:eastAsia="Times New Roman"/>
              </w:rPr>
              <w:t xml:space="preserve"> 50</w:t>
            </w:r>
          </w:p>
        </w:tc>
        <w:tc>
          <w:tcPr>
            <w:tcW w:w="1134" w:type="dxa"/>
            <w:tcBorders>
              <w:top w:val="nil"/>
              <w:left w:val="nil"/>
              <w:bottom w:val="single" w:sz="8" w:space="0" w:color="auto"/>
              <w:right w:val="single" w:sz="8" w:space="0" w:color="auto"/>
            </w:tcBorders>
            <w:shd w:val="clear" w:color="auto" w:fill="C5E0B3" w:themeFill="accent6" w:themeFillTint="66"/>
            <w:vAlign w:val="center"/>
            <w:hideMark/>
          </w:tcPr>
          <w:p w14:paraId="64751FDB" w14:textId="77777777" w:rsidR="001F7846" w:rsidRPr="00733F5C" w:rsidRDefault="001F7846" w:rsidP="00544357">
            <w:pPr>
              <w:jc w:val="center"/>
              <w:rPr>
                <w:rFonts w:eastAsia="Times New Roman"/>
              </w:rPr>
            </w:pPr>
            <w:r w:rsidRPr="00733F5C">
              <w:rPr>
                <w:rFonts w:eastAsia="Times New Roman"/>
                <w:cs/>
              </w:rPr>
              <w:t>0.1</w:t>
            </w:r>
            <w:r w:rsidRPr="00733F5C">
              <w:rPr>
                <w:rFonts w:eastAsia="Times New Roman"/>
              </w:rPr>
              <w:t>0</w:t>
            </w:r>
          </w:p>
        </w:tc>
      </w:tr>
      <w:tr w:rsidR="001F7846" w:rsidRPr="00733F5C" w14:paraId="56C2CECA" w14:textId="77777777" w:rsidTr="00544357">
        <w:trPr>
          <w:trHeight w:val="139"/>
        </w:trPr>
        <w:tc>
          <w:tcPr>
            <w:tcW w:w="1739" w:type="dxa"/>
            <w:tcBorders>
              <w:top w:val="single" w:sz="4" w:space="0" w:color="auto"/>
              <w:left w:val="single" w:sz="8" w:space="0" w:color="auto"/>
              <w:bottom w:val="single" w:sz="8" w:space="0" w:color="auto"/>
              <w:right w:val="single" w:sz="8" w:space="0" w:color="auto"/>
            </w:tcBorders>
            <w:shd w:val="clear" w:color="auto" w:fill="C5E0B3" w:themeFill="accent6" w:themeFillTint="66"/>
            <w:vAlign w:val="center"/>
            <w:hideMark/>
          </w:tcPr>
          <w:p w14:paraId="3D26B71F" w14:textId="77777777" w:rsidR="001F7846" w:rsidRPr="00733F5C" w:rsidRDefault="001F7846" w:rsidP="00544357">
            <w:pPr>
              <w:jc w:val="center"/>
              <w:rPr>
                <w:rFonts w:eastAsia="Times New Roman"/>
              </w:rPr>
            </w:pPr>
            <w:r w:rsidRPr="00733F5C">
              <w:rPr>
                <w:rFonts w:eastAsia="Times New Roman"/>
              </w:rPr>
              <w:t xml:space="preserve">25 </w:t>
            </w:r>
            <w:r w:rsidRPr="00733F5C">
              <w:rPr>
                <w:rFonts w:ascii="Cambria Math" w:eastAsia="Times New Roman" w:hAnsi="Cambria Math" w:cs="Cambria Math"/>
              </w:rPr>
              <w:t>≤</w:t>
            </w:r>
            <w:r w:rsidRPr="00733F5C">
              <w:rPr>
                <w:rFonts w:eastAsia="Times New Roman"/>
              </w:rPr>
              <w:t xml:space="preserve"> 100</w:t>
            </w:r>
          </w:p>
        </w:tc>
        <w:tc>
          <w:tcPr>
            <w:tcW w:w="1067" w:type="dxa"/>
            <w:tcBorders>
              <w:top w:val="single" w:sz="4" w:space="0" w:color="auto"/>
              <w:left w:val="nil"/>
              <w:bottom w:val="single" w:sz="8" w:space="0" w:color="auto"/>
              <w:right w:val="single" w:sz="8" w:space="0" w:color="auto"/>
            </w:tcBorders>
            <w:shd w:val="clear" w:color="auto" w:fill="C5E0B3" w:themeFill="accent6" w:themeFillTint="66"/>
            <w:vAlign w:val="center"/>
            <w:hideMark/>
          </w:tcPr>
          <w:p w14:paraId="114BEF50" w14:textId="77777777" w:rsidR="001F7846" w:rsidRPr="00733F5C" w:rsidRDefault="001F7846" w:rsidP="00544357">
            <w:pPr>
              <w:jc w:val="center"/>
              <w:rPr>
                <w:rFonts w:eastAsia="Times New Roman"/>
              </w:rPr>
            </w:pPr>
            <w:r w:rsidRPr="00733F5C">
              <w:rPr>
                <w:rFonts w:eastAsia="Times New Roman"/>
                <w:cs/>
              </w:rPr>
              <w:t>0.25</w:t>
            </w:r>
          </w:p>
        </w:tc>
        <w:tc>
          <w:tcPr>
            <w:tcW w:w="730" w:type="dxa"/>
            <w:tcBorders>
              <w:top w:val="nil"/>
              <w:left w:val="nil"/>
              <w:bottom w:val="nil"/>
              <w:right w:val="single" w:sz="8" w:space="0" w:color="auto"/>
            </w:tcBorders>
            <w:vAlign w:val="center"/>
            <w:hideMark/>
          </w:tcPr>
          <w:p w14:paraId="29289BBE" w14:textId="77777777" w:rsidR="001F7846" w:rsidRPr="00733F5C" w:rsidRDefault="001F7846" w:rsidP="00544357">
            <w:pPr>
              <w:jc w:val="center"/>
              <w:rPr>
                <w:rFonts w:eastAsia="Times New Roman"/>
              </w:rPr>
            </w:pPr>
            <w:r w:rsidRPr="00733F5C">
              <w:rPr>
                <w:rFonts w:eastAsia="Times New Roman"/>
              </w:rPr>
              <w:t> </w:t>
            </w:r>
          </w:p>
        </w:tc>
        <w:tc>
          <w:tcPr>
            <w:tcW w:w="1709" w:type="dxa"/>
            <w:tcBorders>
              <w:top w:val="nil"/>
              <w:left w:val="nil"/>
              <w:bottom w:val="single" w:sz="8" w:space="0" w:color="auto"/>
              <w:right w:val="single" w:sz="8" w:space="0" w:color="auto"/>
            </w:tcBorders>
            <w:shd w:val="clear" w:color="auto" w:fill="C5E0B3" w:themeFill="accent6" w:themeFillTint="66"/>
            <w:vAlign w:val="center"/>
            <w:hideMark/>
          </w:tcPr>
          <w:p w14:paraId="15EB8D09" w14:textId="77777777" w:rsidR="001F7846" w:rsidRPr="00733F5C" w:rsidRDefault="001F7846" w:rsidP="00544357">
            <w:pPr>
              <w:jc w:val="center"/>
              <w:rPr>
                <w:rFonts w:eastAsia="Times New Roman"/>
              </w:rPr>
            </w:pPr>
            <w:r w:rsidRPr="00733F5C">
              <w:rPr>
                <w:rFonts w:eastAsia="Times New Roman"/>
              </w:rPr>
              <w:t xml:space="preserve">50 </w:t>
            </w:r>
            <w:r w:rsidRPr="00733F5C">
              <w:rPr>
                <w:rFonts w:ascii="Cambria Math" w:eastAsia="Times New Roman" w:hAnsi="Cambria Math" w:cs="Cambria Math"/>
              </w:rPr>
              <w:t>≤</w:t>
            </w:r>
            <w:r w:rsidRPr="00733F5C">
              <w:rPr>
                <w:rFonts w:eastAsia="Times New Roman"/>
              </w:rPr>
              <w:t xml:space="preserve"> 100</w:t>
            </w:r>
          </w:p>
        </w:tc>
        <w:tc>
          <w:tcPr>
            <w:tcW w:w="1134" w:type="dxa"/>
            <w:tcBorders>
              <w:top w:val="nil"/>
              <w:left w:val="nil"/>
              <w:bottom w:val="single" w:sz="8" w:space="0" w:color="auto"/>
              <w:right w:val="single" w:sz="8" w:space="0" w:color="auto"/>
            </w:tcBorders>
            <w:shd w:val="clear" w:color="auto" w:fill="C5E0B3" w:themeFill="accent6" w:themeFillTint="66"/>
            <w:vAlign w:val="center"/>
            <w:hideMark/>
          </w:tcPr>
          <w:p w14:paraId="088E50EA" w14:textId="77777777" w:rsidR="001F7846" w:rsidRPr="00733F5C" w:rsidRDefault="001F7846" w:rsidP="00544357">
            <w:pPr>
              <w:jc w:val="center"/>
              <w:rPr>
                <w:rFonts w:eastAsia="Times New Roman"/>
              </w:rPr>
            </w:pPr>
            <w:r w:rsidRPr="00733F5C">
              <w:rPr>
                <w:rFonts w:eastAsia="Times New Roman"/>
                <w:cs/>
              </w:rPr>
              <w:t>0.25</w:t>
            </w:r>
          </w:p>
        </w:tc>
      </w:tr>
      <w:tr w:rsidR="001F7846" w:rsidRPr="00733F5C" w14:paraId="1F33F4EA" w14:textId="77777777" w:rsidTr="00544357">
        <w:trPr>
          <w:trHeight w:val="173"/>
        </w:trPr>
        <w:tc>
          <w:tcPr>
            <w:tcW w:w="1739" w:type="dxa"/>
            <w:tcBorders>
              <w:top w:val="nil"/>
              <w:left w:val="single" w:sz="8" w:space="0" w:color="auto"/>
              <w:bottom w:val="single" w:sz="8" w:space="0" w:color="auto"/>
              <w:right w:val="single" w:sz="8" w:space="0" w:color="auto"/>
            </w:tcBorders>
            <w:vAlign w:val="center"/>
            <w:hideMark/>
          </w:tcPr>
          <w:p w14:paraId="0A83F48D" w14:textId="77777777" w:rsidR="001F7846" w:rsidRPr="00733F5C" w:rsidRDefault="001F7846" w:rsidP="00544357">
            <w:pPr>
              <w:jc w:val="center"/>
              <w:rPr>
                <w:rFonts w:eastAsia="Times New Roman"/>
              </w:rPr>
            </w:pPr>
            <w:r w:rsidRPr="00733F5C">
              <w:rPr>
                <w:rFonts w:eastAsia="Times New Roman"/>
              </w:rPr>
              <w:t xml:space="preserve">100 </w:t>
            </w:r>
            <w:r w:rsidRPr="00733F5C">
              <w:rPr>
                <w:rFonts w:ascii="Cambria Math" w:eastAsia="Times New Roman" w:hAnsi="Cambria Math" w:cs="Cambria Math"/>
              </w:rPr>
              <w:t>≤</w:t>
            </w:r>
            <w:r w:rsidRPr="00733F5C">
              <w:rPr>
                <w:rFonts w:eastAsia="Times New Roman"/>
              </w:rPr>
              <w:t xml:space="preserve"> 200</w:t>
            </w:r>
          </w:p>
        </w:tc>
        <w:tc>
          <w:tcPr>
            <w:tcW w:w="1067" w:type="dxa"/>
            <w:tcBorders>
              <w:top w:val="nil"/>
              <w:left w:val="nil"/>
              <w:bottom w:val="single" w:sz="8" w:space="0" w:color="auto"/>
              <w:right w:val="single" w:sz="8" w:space="0" w:color="auto"/>
            </w:tcBorders>
            <w:vAlign w:val="center"/>
            <w:hideMark/>
          </w:tcPr>
          <w:p w14:paraId="03497E8C" w14:textId="77777777" w:rsidR="001F7846" w:rsidRPr="00733F5C" w:rsidRDefault="001F7846" w:rsidP="00544357">
            <w:pPr>
              <w:jc w:val="center"/>
              <w:rPr>
                <w:rFonts w:eastAsia="Times New Roman"/>
              </w:rPr>
            </w:pPr>
            <w:r w:rsidRPr="00733F5C">
              <w:rPr>
                <w:rFonts w:eastAsia="Times New Roman"/>
              </w:rPr>
              <w:t>0.50</w:t>
            </w:r>
          </w:p>
        </w:tc>
        <w:tc>
          <w:tcPr>
            <w:tcW w:w="730" w:type="dxa"/>
            <w:tcBorders>
              <w:top w:val="nil"/>
              <w:left w:val="nil"/>
              <w:bottom w:val="nil"/>
              <w:right w:val="single" w:sz="8" w:space="0" w:color="auto"/>
            </w:tcBorders>
            <w:vAlign w:val="center"/>
            <w:hideMark/>
          </w:tcPr>
          <w:p w14:paraId="3588729D" w14:textId="77777777" w:rsidR="001F7846" w:rsidRPr="00733F5C" w:rsidRDefault="001F7846" w:rsidP="00544357">
            <w:pPr>
              <w:jc w:val="center"/>
              <w:rPr>
                <w:rFonts w:eastAsia="Times New Roman"/>
              </w:rPr>
            </w:pPr>
            <w:r w:rsidRPr="00733F5C">
              <w:rPr>
                <w:rFonts w:eastAsia="Times New Roman"/>
              </w:rPr>
              <w:t> </w:t>
            </w:r>
          </w:p>
        </w:tc>
        <w:tc>
          <w:tcPr>
            <w:tcW w:w="1709" w:type="dxa"/>
            <w:tcBorders>
              <w:top w:val="nil"/>
              <w:left w:val="nil"/>
              <w:bottom w:val="single" w:sz="8" w:space="0" w:color="auto"/>
              <w:right w:val="single" w:sz="8" w:space="0" w:color="auto"/>
            </w:tcBorders>
            <w:vAlign w:val="center"/>
            <w:hideMark/>
          </w:tcPr>
          <w:p w14:paraId="4EA1BBE4" w14:textId="77777777" w:rsidR="001F7846" w:rsidRPr="00733F5C" w:rsidRDefault="001F7846" w:rsidP="00544357">
            <w:pPr>
              <w:jc w:val="center"/>
              <w:rPr>
                <w:rFonts w:eastAsia="Times New Roman"/>
              </w:rPr>
            </w:pPr>
            <w:r w:rsidRPr="00733F5C">
              <w:rPr>
                <w:rFonts w:eastAsia="Times New Roman"/>
              </w:rPr>
              <w:t xml:space="preserve">100 </w:t>
            </w:r>
            <w:r w:rsidRPr="00733F5C">
              <w:rPr>
                <w:rFonts w:ascii="Cambria Math" w:eastAsia="Times New Roman" w:hAnsi="Cambria Math" w:cs="Cambria Math"/>
              </w:rPr>
              <w:t>≤</w:t>
            </w:r>
            <w:r w:rsidRPr="00733F5C">
              <w:rPr>
                <w:rFonts w:eastAsia="Times New Roman"/>
              </w:rPr>
              <w:t xml:space="preserve"> 200</w:t>
            </w:r>
          </w:p>
        </w:tc>
        <w:tc>
          <w:tcPr>
            <w:tcW w:w="1134" w:type="dxa"/>
            <w:tcBorders>
              <w:top w:val="nil"/>
              <w:left w:val="nil"/>
              <w:bottom w:val="single" w:sz="8" w:space="0" w:color="auto"/>
              <w:right w:val="single" w:sz="8" w:space="0" w:color="auto"/>
            </w:tcBorders>
            <w:vAlign w:val="center"/>
            <w:hideMark/>
          </w:tcPr>
          <w:p w14:paraId="2DB1F5EB" w14:textId="77777777" w:rsidR="001F7846" w:rsidRPr="00733F5C" w:rsidRDefault="001F7846" w:rsidP="00544357">
            <w:pPr>
              <w:jc w:val="center"/>
              <w:rPr>
                <w:rFonts w:eastAsia="Times New Roman"/>
              </w:rPr>
            </w:pPr>
            <w:r w:rsidRPr="00733F5C">
              <w:rPr>
                <w:rFonts w:eastAsia="Times New Roman"/>
              </w:rPr>
              <w:t>0.50</w:t>
            </w:r>
          </w:p>
        </w:tc>
      </w:tr>
      <w:tr w:rsidR="001F7846" w:rsidRPr="00733F5C" w14:paraId="76579D04" w14:textId="77777777" w:rsidTr="00544357">
        <w:trPr>
          <w:trHeight w:val="50"/>
        </w:trPr>
        <w:tc>
          <w:tcPr>
            <w:tcW w:w="1739" w:type="dxa"/>
            <w:tcBorders>
              <w:top w:val="nil"/>
              <w:left w:val="single" w:sz="8" w:space="0" w:color="auto"/>
              <w:bottom w:val="single" w:sz="8" w:space="0" w:color="auto"/>
              <w:right w:val="single" w:sz="8" w:space="0" w:color="auto"/>
            </w:tcBorders>
            <w:vAlign w:val="center"/>
            <w:hideMark/>
          </w:tcPr>
          <w:p w14:paraId="274785DB" w14:textId="77777777" w:rsidR="001F7846" w:rsidRPr="00733F5C" w:rsidRDefault="001F7846" w:rsidP="00544357">
            <w:pPr>
              <w:jc w:val="center"/>
              <w:rPr>
                <w:rFonts w:eastAsia="Times New Roman"/>
              </w:rPr>
            </w:pPr>
            <w:r w:rsidRPr="00733F5C">
              <w:rPr>
                <w:rFonts w:eastAsia="Times New Roman"/>
              </w:rPr>
              <w:t xml:space="preserve">200 </w:t>
            </w:r>
            <w:r w:rsidRPr="00733F5C">
              <w:rPr>
                <w:rFonts w:ascii="Cambria Math" w:eastAsia="Times New Roman" w:hAnsi="Cambria Math" w:cs="Cambria Math"/>
              </w:rPr>
              <w:t>≤</w:t>
            </w:r>
            <w:r w:rsidRPr="00733F5C">
              <w:rPr>
                <w:rFonts w:eastAsia="Times New Roman"/>
              </w:rPr>
              <w:t xml:space="preserve"> 400</w:t>
            </w:r>
          </w:p>
        </w:tc>
        <w:tc>
          <w:tcPr>
            <w:tcW w:w="1067" w:type="dxa"/>
            <w:tcBorders>
              <w:top w:val="nil"/>
              <w:left w:val="nil"/>
              <w:bottom w:val="single" w:sz="8" w:space="0" w:color="auto"/>
              <w:right w:val="single" w:sz="8" w:space="0" w:color="auto"/>
            </w:tcBorders>
            <w:vAlign w:val="center"/>
            <w:hideMark/>
          </w:tcPr>
          <w:p w14:paraId="7DE6FC05" w14:textId="77777777" w:rsidR="001F7846" w:rsidRPr="00733F5C" w:rsidRDefault="001F7846" w:rsidP="00544357">
            <w:pPr>
              <w:jc w:val="center"/>
              <w:rPr>
                <w:rFonts w:eastAsia="Times New Roman"/>
              </w:rPr>
            </w:pPr>
            <w:r w:rsidRPr="00733F5C">
              <w:rPr>
                <w:rFonts w:eastAsia="Times New Roman"/>
              </w:rPr>
              <w:t>1.00</w:t>
            </w:r>
          </w:p>
        </w:tc>
        <w:tc>
          <w:tcPr>
            <w:tcW w:w="730" w:type="dxa"/>
            <w:tcBorders>
              <w:top w:val="nil"/>
              <w:left w:val="nil"/>
              <w:bottom w:val="nil"/>
              <w:right w:val="single" w:sz="8" w:space="0" w:color="auto"/>
            </w:tcBorders>
            <w:vAlign w:val="center"/>
            <w:hideMark/>
          </w:tcPr>
          <w:p w14:paraId="215F4760" w14:textId="77777777" w:rsidR="001F7846" w:rsidRPr="00733F5C" w:rsidRDefault="001F7846" w:rsidP="00544357">
            <w:pPr>
              <w:jc w:val="center"/>
              <w:rPr>
                <w:rFonts w:eastAsia="Times New Roman"/>
              </w:rPr>
            </w:pPr>
            <w:r w:rsidRPr="00733F5C">
              <w:rPr>
                <w:rFonts w:eastAsia="Times New Roman"/>
              </w:rPr>
              <w:t> </w:t>
            </w:r>
          </w:p>
        </w:tc>
        <w:tc>
          <w:tcPr>
            <w:tcW w:w="1709" w:type="dxa"/>
            <w:tcBorders>
              <w:top w:val="nil"/>
              <w:left w:val="nil"/>
              <w:bottom w:val="single" w:sz="8" w:space="0" w:color="auto"/>
              <w:right w:val="single" w:sz="8" w:space="0" w:color="auto"/>
            </w:tcBorders>
            <w:vAlign w:val="center"/>
            <w:hideMark/>
          </w:tcPr>
          <w:p w14:paraId="5F41F594" w14:textId="77777777" w:rsidR="001F7846" w:rsidRPr="00733F5C" w:rsidRDefault="001F7846" w:rsidP="00544357">
            <w:pPr>
              <w:jc w:val="center"/>
              <w:rPr>
                <w:rFonts w:eastAsia="Times New Roman"/>
              </w:rPr>
            </w:pPr>
            <w:r w:rsidRPr="00733F5C">
              <w:rPr>
                <w:rFonts w:eastAsia="Times New Roman"/>
              </w:rPr>
              <w:t xml:space="preserve">200 </w:t>
            </w:r>
            <w:r w:rsidRPr="00733F5C">
              <w:rPr>
                <w:rFonts w:ascii="Cambria Math" w:eastAsia="Times New Roman" w:hAnsi="Cambria Math" w:cs="Cambria Math"/>
              </w:rPr>
              <w:t>≤</w:t>
            </w:r>
            <w:r w:rsidRPr="00733F5C">
              <w:rPr>
                <w:rFonts w:eastAsia="Times New Roman"/>
              </w:rPr>
              <w:t xml:space="preserve"> 400</w:t>
            </w:r>
          </w:p>
        </w:tc>
        <w:tc>
          <w:tcPr>
            <w:tcW w:w="1134" w:type="dxa"/>
            <w:tcBorders>
              <w:top w:val="nil"/>
              <w:left w:val="nil"/>
              <w:bottom w:val="single" w:sz="8" w:space="0" w:color="auto"/>
              <w:right w:val="single" w:sz="8" w:space="0" w:color="auto"/>
            </w:tcBorders>
            <w:vAlign w:val="center"/>
            <w:hideMark/>
          </w:tcPr>
          <w:p w14:paraId="00772874" w14:textId="77777777" w:rsidR="001F7846" w:rsidRPr="00733F5C" w:rsidRDefault="001F7846" w:rsidP="00544357">
            <w:pPr>
              <w:jc w:val="center"/>
              <w:rPr>
                <w:rFonts w:eastAsia="Times New Roman"/>
              </w:rPr>
            </w:pPr>
            <w:r w:rsidRPr="00733F5C">
              <w:rPr>
                <w:rFonts w:eastAsia="Times New Roman"/>
              </w:rPr>
              <w:t>1.00</w:t>
            </w:r>
          </w:p>
        </w:tc>
      </w:tr>
      <w:tr w:rsidR="001F7846" w:rsidRPr="00733F5C" w14:paraId="59A35A44" w14:textId="77777777" w:rsidTr="00544357">
        <w:trPr>
          <w:trHeight w:val="100"/>
        </w:trPr>
        <w:tc>
          <w:tcPr>
            <w:tcW w:w="1739" w:type="dxa"/>
            <w:tcBorders>
              <w:top w:val="nil"/>
              <w:left w:val="single" w:sz="8" w:space="0" w:color="auto"/>
              <w:bottom w:val="single" w:sz="8" w:space="0" w:color="auto"/>
              <w:right w:val="single" w:sz="8" w:space="0" w:color="auto"/>
            </w:tcBorders>
            <w:vAlign w:val="center"/>
            <w:hideMark/>
          </w:tcPr>
          <w:p w14:paraId="1A2F891C" w14:textId="77777777" w:rsidR="001F7846" w:rsidRPr="00733F5C" w:rsidRDefault="001F7846" w:rsidP="00544357">
            <w:pPr>
              <w:jc w:val="center"/>
              <w:rPr>
                <w:rFonts w:eastAsia="Times New Roman"/>
              </w:rPr>
            </w:pPr>
            <w:r w:rsidRPr="00733F5C">
              <w:rPr>
                <w:rFonts w:ascii="Cambria Math" w:eastAsia="Times New Roman" w:hAnsi="Cambria Math" w:cs="Cambria Math"/>
              </w:rPr>
              <w:t>≥</w:t>
            </w:r>
            <w:r w:rsidRPr="00733F5C">
              <w:rPr>
                <w:rFonts w:eastAsia="Times New Roman"/>
              </w:rPr>
              <w:t xml:space="preserve"> 400</w:t>
            </w:r>
          </w:p>
        </w:tc>
        <w:tc>
          <w:tcPr>
            <w:tcW w:w="1067" w:type="dxa"/>
            <w:tcBorders>
              <w:top w:val="nil"/>
              <w:left w:val="nil"/>
              <w:bottom w:val="single" w:sz="8" w:space="0" w:color="auto"/>
              <w:right w:val="single" w:sz="8" w:space="0" w:color="auto"/>
            </w:tcBorders>
            <w:vAlign w:val="center"/>
            <w:hideMark/>
          </w:tcPr>
          <w:p w14:paraId="2CABB058" w14:textId="77777777" w:rsidR="001F7846" w:rsidRPr="00733F5C" w:rsidRDefault="001F7846" w:rsidP="00544357">
            <w:pPr>
              <w:jc w:val="center"/>
              <w:rPr>
                <w:rFonts w:eastAsia="Times New Roman"/>
              </w:rPr>
            </w:pPr>
            <w:r w:rsidRPr="00733F5C">
              <w:rPr>
                <w:rFonts w:eastAsia="Times New Roman"/>
              </w:rPr>
              <w:t>2.00</w:t>
            </w:r>
          </w:p>
        </w:tc>
        <w:tc>
          <w:tcPr>
            <w:tcW w:w="730" w:type="dxa"/>
            <w:tcBorders>
              <w:top w:val="nil"/>
              <w:left w:val="nil"/>
              <w:bottom w:val="nil"/>
              <w:right w:val="single" w:sz="8" w:space="0" w:color="auto"/>
            </w:tcBorders>
            <w:vAlign w:val="center"/>
            <w:hideMark/>
          </w:tcPr>
          <w:p w14:paraId="5198EA26" w14:textId="77777777" w:rsidR="001F7846" w:rsidRPr="00733F5C" w:rsidRDefault="001F7846" w:rsidP="00544357">
            <w:pPr>
              <w:jc w:val="center"/>
              <w:rPr>
                <w:rFonts w:eastAsia="Times New Roman"/>
              </w:rPr>
            </w:pPr>
            <w:r w:rsidRPr="00733F5C">
              <w:rPr>
                <w:rFonts w:eastAsia="Times New Roman"/>
              </w:rPr>
              <w:t> </w:t>
            </w:r>
          </w:p>
        </w:tc>
        <w:tc>
          <w:tcPr>
            <w:tcW w:w="1709" w:type="dxa"/>
            <w:tcBorders>
              <w:top w:val="nil"/>
              <w:left w:val="nil"/>
              <w:bottom w:val="single" w:sz="8" w:space="0" w:color="auto"/>
              <w:right w:val="single" w:sz="8" w:space="0" w:color="auto"/>
            </w:tcBorders>
            <w:vAlign w:val="center"/>
            <w:hideMark/>
          </w:tcPr>
          <w:p w14:paraId="725B86E6" w14:textId="77777777" w:rsidR="001F7846" w:rsidRPr="00733F5C" w:rsidRDefault="001F7846" w:rsidP="00544357">
            <w:pPr>
              <w:jc w:val="center"/>
              <w:rPr>
                <w:rFonts w:eastAsia="Times New Roman"/>
              </w:rPr>
            </w:pPr>
            <w:r w:rsidRPr="00733F5C">
              <w:rPr>
                <w:rFonts w:ascii="Cambria Math" w:eastAsia="Times New Roman" w:hAnsi="Cambria Math" w:cs="Cambria Math"/>
              </w:rPr>
              <w:t>≥</w:t>
            </w:r>
            <w:r w:rsidRPr="00733F5C">
              <w:rPr>
                <w:rFonts w:eastAsia="Times New Roman"/>
              </w:rPr>
              <w:t xml:space="preserve"> 400</w:t>
            </w:r>
          </w:p>
        </w:tc>
        <w:tc>
          <w:tcPr>
            <w:tcW w:w="1134" w:type="dxa"/>
            <w:tcBorders>
              <w:top w:val="nil"/>
              <w:left w:val="nil"/>
              <w:bottom w:val="single" w:sz="8" w:space="0" w:color="auto"/>
              <w:right w:val="single" w:sz="8" w:space="0" w:color="auto"/>
            </w:tcBorders>
            <w:vAlign w:val="center"/>
            <w:hideMark/>
          </w:tcPr>
          <w:p w14:paraId="3C531041" w14:textId="77777777" w:rsidR="001F7846" w:rsidRPr="00733F5C" w:rsidRDefault="001F7846" w:rsidP="00544357">
            <w:pPr>
              <w:jc w:val="center"/>
              <w:rPr>
                <w:rFonts w:eastAsia="Times New Roman"/>
              </w:rPr>
            </w:pPr>
            <w:r w:rsidRPr="00733F5C">
              <w:rPr>
                <w:rFonts w:eastAsia="Times New Roman"/>
              </w:rPr>
              <w:t>2.00</w:t>
            </w:r>
          </w:p>
        </w:tc>
      </w:tr>
    </w:tbl>
    <w:p w14:paraId="6ACAB592" w14:textId="77777777" w:rsidR="001F7846" w:rsidRPr="00733F5C" w:rsidRDefault="001F7846" w:rsidP="001F7846">
      <w:pPr>
        <w:pStyle w:val="ListParagraph"/>
        <w:tabs>
          <w:tab w:val="left" w:pos="1134"/>
        </w:tabs>
        <w:snapToGrid w:val="0"/>
        <w:ind w:left="567"/>
        <w:rPr>
          <w:b/>
          <w:bCs/>
          <w:szCs w:val="30"/>
        </w:rPr>
      </w:pPr>
    </w:p>
    <w:p w14:paraId="7DA49E31" w14:textId="08904256" w:rsidR="001F7846" w:rsidRPr="00733F5C" w:rsidRDefault="006D0766" w:rsidP="001F7846">
      <w:pPr>
        <w:pStyle w:val="ListParagraph"/>
        <w:tabs>
          <w:tab w:val="left" w:pos="1134"/>
        </w:tabs>
        <w:snapToGrid w:val="0"/>
        <w:ind w:left="567"/>
        <w:rPr>
          <w:b/>
          <w:bCs/>
          <w:szCs w:val="30"/>
        </w:rPr>
      </w:pPr>
      <w:r>
        <w:rPr>
          <w:b/>
          <w:bCs/>
          <w:szCs w:val="30"/>
        </w:rPr>
        <w:t>Opinion</w:t>
      </w:r>
      <w:r w:rsidR="001F7846" w:rsidRPr="00733F5C">
        <w:rPr>
          <w:b/>
          <w:bCs/>
          <w:szCs w:val="30"/>
        </w:rPr>
        <w:t xml:space="preserve">: </w:t>
      </w:r>
      <w:r w:rsidR="001F7846" w:rsidRPr="00733F5C">
        <w:rPr>
          <w:b/>
          <w:bCs/>
          <w:szCs w:val="30"/>
          <w:cs/>
        </w:rPr>
        <w:t xml:space="preserve"> </w:t>
      </w:r>
    </w:p>
    <w:tbl>
      <w:tblPr>
        <w:tblStyle w:val="TableGrid"/>
        <w:tblW w:w="8789" w:type="dxa"/>
        <w:tblInd w:w="562"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1E0" w:firstRow="1" w:lastRow="1" w:firstColumn="1" w:lastColumn="1" w:noHBand="0" w:noVBand="0"/>
      </w:tblPr>
      <w:tblGrid>
        <w:gridCol w:w="1951"/>
        <w:gridCol w:w="6838"/>
      </w:tblGrid>
      <w:tr w:rsidR="001F7846" w:rsidRPr="00733F5C" w14:paraId="5E6ABB07" w14:textId="77777777" w:rsidTr="00544357">
        <w:trPr>
          <w:trHeight w:val="683"/>
        </w:trPr>
        <w:tc>
          <w:tcPr>
            <w:tcW w:w="1951" w:type="dxa"/>
            <w:shd w:val="clear" w:color="auto" w:fill="FFFFFF"/>
          </w:tcPr>
          <w:p w14:paraId="2F55BD41" w14:textId="7D353E51" w:rsidR="001F7846" w:rsidRPr="00733F5C" w:rsidRDefault="001F7846" w:rsidP="00544357">
            <w:r w:rsidRPr="00733F5C">
              <w:sym w:font="Wingdings 2" w:char="F0A3"/>
            </w:r>
            <w:r w:rsidRPr="00733F5C">
              <w:rPr>
                <w:cs/>
              </w:rPr>
              <w:t xml:space="preserve"> </w:t>
            </w:r>
            <w:r w:rsidR="00456F7D">
              <w:t>Agree</w:t>
            </w:r>
          </w:p>
          <w:p w14:paraId="074A3F68" w14:textId="77777777" w:rsidR="001F7846" w:rsidRPr="00733F5C" w:rsidRDefault="001F7846" w:rsidP="00544357">
            <w:pPr>
              <w:rPr>
                <w:cs/>
              </w:rPr>
            </w:pPr>
          </w:p>
        </w:tc>
        <w:tc>
          <w:tcPr>
            <w:tcW w:w="6838" w:type="dxa"/>
            <w:shd w:val="clear" w:color="auto" w:fill="FFFFFF"/>
          </w:tcPr>
          <w:p w14:paraId="466F359F" w14:textId="77777777" w:rsidR="001F7846" w:rsidRPr="00733F5C" w:rsidRDefault="001F7846" w:rsidP="00544357">
            <w:pPr>
              <w:pStyle w:val="ListParagraph"/>
              <w:ind w:left="323"/>
              <w:rPr>
                <w:szCs w:val="30"/>
              </w:rPr>
            </w:pPr>
          </w:p>
          <w:p w14:paraId="3369017C" w14:textId="77777777" w:rsidR="001F7846" w:rsidRPr="00733F5C" w:rsidRDefault="001F7846" w:rsidP="00544357">
            <w:pPr>
              <w:rPr>
                <w:cs/>
              </w:rPr>
            </w:pPr>
          </w:p>
        </w:tc>
      </w:tr>
      <w:tr w:rsidR="00456F7D" w:rsidRPr="00733F5C" w14:paraId="100FCE14" w14:textId="77777777" w:rsidTr="00544357">
        <w:tc>
          <w:tcPr>
            <w:tcW w:w="1951" w:type="dxa"/>
          </w:tcPr>
          <w:p w14:paraId="3F95D23C" w14:textId="1D954FD7" w:rsidR="00456F7D" w:rsidRPr="00733F5C" w:rsidRDefault="00456F7D" w:rsidP="00456F7D">
            <w:pPr>
              <w:rPr>
                <w:cs/>
              </w:rPr>
            </w:pPr>
            <w:r w:rsidRPr="00733F5C">
              <w:sym w:font="Wingdings 2" w:char="F0A3"/>
            </w:r>
            <w:r w:rsidRPr="00733F5C">
              <w:rPr>
                <w:cs/>
              </w:rPr>
              <w:t xml:space="preserve"> </w:t>
            </w:r>
            <w:r>
              <w:t>Agree, but with other details</w:t>
            </w:r>
          </w:p>
        </w:tc>
        <w:tc>
          <w:tcPr>
            <w:tcW w:w="6838" w:type="dxa"/>
          </w:tcPr>
          <w:p w14:paraId="565D95F6" w14:textId="77777777" w:rsidR="00456F7D" w:rsidRPr="00733F5C" w:rsidRDefault="00456F7D" w:rsidP="00456F7D">
            <w:r w:rsidRPr="00733F5C">
              <w:rPr>
                <w:cs/>
              </w:rPr>
              <w:t>(</w:t>
            </w:r>
            <w:r>
              <w:t>Please specify details and reasons</w:t>
            </w:r>
            <w:r w:rsidRPr="00733F5C">
              <w:rPr>
                <w:cs/>
              </w:rPr>
              <w:t>)</w:t>
            </w:r>
          </w:p>
          <w:p w14:paraId="67931169" w14:textId="77777777" w:rsidR="00456F7D" w:rsidRPr="00733F5C" w:rsidRDefault="00456F7D" w:rsidP="00456F7D"/>
        </w:tc>
      </w:tr>
      <w:tr w:rsidR="00456F7D" w:rsidRPr="00733F5C" w14:paraId="50B4E9B7" w14:textId="77777777" w:rsidTr="00544357">
        <w:tc>
          <w:tcPr>
            <w:tcW w:w="1951" w:type="dxa"/>
          </w:tcPr>
          <w:p w14:paraId="49617C14" w14:textId="73A80015" w:rsidR="00456F7D" w:rsidRPr="00733F5C" w:rsidRDefault="00456F7D" w:rsidP="00456F7D">
            <w:pPr>
              <w:rPr>
                <w:cs/>
              </w:rPr>
            </w:pPr>
            <w:r w:rsidRPr="00733F5C">
              <w:sym w:font="Wingdings 2" w:char="F0A3"/>
            </w:r>
            <w:r w:rsidRPr="00733F5C">
              <w:rPr>
                <w:cs/>
              </w:rPr>
              <w:t xml:space="preserve"> </w:t>
            </w:r>
            <w:r>
              <w:t>Disagree</w:t>
            </w:r>
          </w:p>
          <w:p w14:paraId="3BE1E88D" w14:textId="77777777" w:rsidR="00456F7D" w:rsidRPr="00733F5C" w:rsidRDefault="00456F7D" w:rsidP="00456F7D"/>
          <w:p w14:paraId="64A34888" w14:textId="77777777" w:rsidR="00456F7D" w:rsidRPr="00733F5C" w:rsidRDefault="00456F7D" w:rsidP="00456F7D"/>
        </w:tc>
        <w:tc>
          <w:tcPr>
            <w:tcW w:w="6838" w:type="dxa"/>
          </w:tcPr>
          <w:p w14:paraId="5F4EF547" w14:textId="77777777" w:rsidR="00456F7D" w:rsidRPr="00733F5C" w:rsidRDefault="00456F7D" w:rsidP="00456F7D">
            <w:r w:rsidRPr="00733F5C">
              <w:rPr>
                <w:cs/>
              </w:rPr>
              <w:t>(</w:t>
            </w:r>
            <w:r>
              <w:t>Please specify details and reasons</w:t>
            </w:r>
            <w:r w:rsidRPr="00733F5C">
              <w:rPr>
                <w:cs/>
              </w:rPr>
              <w:t>)</w:t>
            </w:r>
          </w:p>
          <w:p w14:paraId="2D8B3675" w14:textId="77777777" w:rsidR="00456F7D" w:rsidRPr="00733F5C" w:rsidRDefault="00456F7D" w:rsidP="00456F7D">
            <w:pPr>
              <w:rPr>
                <w:cs/>
              </w:rPr>
            </w:pPr>
          </w:p>
        </w:tc>
      </w:tr>
      <w:tr w:rsidR="001F7846" w:rsidRPr="00733F5C" w14:paraId="7C7EED1A" w14:textId="77777777" w:rsidTr="00544357">
        <w:trPr>
          <w:trHeight w:val="740"/>
        </w:trPr>
        <w:tc>
          <w:tcPr>
            <w:tcW w:w="8789" w:type="dxa"/>
            <w:gridSpan w:val="2"/>
          </w:tcPr>
          <w:p w14:paraId="00DCFEB3" w14:textId="77777777" w:rsidR="00456F7D" w:rsidRPr="00733F5C" w:rsidRDefault="00456F7D" w:rsidP="00456F7D">
            <w:r>
              <w:rPr>
                <w:u w:val="single"/>
              </w:rPr>
              <w:t>Other suggestions</w:t>
            </w:r>
            <w:r w:rsidRPr="003865A1">
              <w:t>:</w:t>
            </w:r>
            <w:r w:rsidRPr="00733F5C">
              <w:t xml:space="preserve"> </w:t>
            </w:r>
          </w:p>
          <w:p w14:paraId="37C9DEFD" w14:textId="77777777" w:rsidR="001F7846" w:rsidRPr="00733F5C" w:rsidRDefault="001F7846" w:rsidP="00544357"/>
          <w:p w14:paraId="567C6015" w14:textId="77777777" w:rsidR="001F7846" w:rsidRPr="00733F5C" w:rsidRDefault="001F7846" w:rsidP="00544357">
            <w:pPr>
              <w:rPr>
                <w:cs/>
              </w:rPr>
            </w:pPr>
          </w:p>
        </w:tc>
      </w:tr>
    </w:tbl>
    <w:p w14:paraId="2C5AF8BB" w14:textId="5B0F8887" w:rsidR="001F7846" w:rsidRDefault="001F7846" w:rsidP="001F7846">
      <w:pPr>
        <w:ind w:left="567" w:firstLine="14"/>
        <w:jc w:val="thaiDistribute"/>
        <w:rPr>
          <w:b/>
          <w:bCs/>
          <w:cs/>
        </w:rPr>
      </w:pPr>
    </w:p>
    <w:p w14:paraId="2DFBB266" w14:textId="77777777" w:rsidR="006A5A80" w:rsidRDefault="00456F7D" w:rsidP="0091102E">
      <w:pPr>
        <w:jc w:val="thaiDistribute"/>
        <w:rPr>
          <w:b/>
          <w:bCs/>
        </w:rPr>
      </w:pPr>
      <w:r>
        <w:rPr>
          <w:b/>
          <w:bCs/>
        </w:rPr>
        <w:br/>
      </w:r>
    </w:p>
    <w:p w14:paraId="424B3A7C" w14:textId="178D978D" w:rsidR="001F7846" w:rsidRDefault="00456F7D" w:rsidP="0091102E">
      <w:pPr>
        <w:jc w:val="thaiDistribute"/>
        <w:rPr>
          <w:b/>
          <w:bCs/>
        </w:rPr>
      </w:pPr>
      <w:r>
        <w:rPr>
          <w:b/>
          <w:bCs/>
        </w:rPr>
        <w:br/>
      </w:r>
    </w:p>
    <w:p w14:paraId="153BA02B" w14:textId="77777777" w:rsidR="00456F7D" w:rsidRPr="00733F5C" w:rsidRDefault="00456F7D" w:rsidP="0091102E">
      <w:pPr>
        <w:jc w:val="thaiDistribute"/>
        <w:rPr>
          <w:b/>
          <w:bCs/>
        </w:rPr>
      </w:pPr>
    </w:p>
    <w:p w14:paraId="5C637AD5" w14:textId="213D0C02" w:rsidR="006D0766" w:rsidRPr="00733F5C" w:rsidRDefault="001F7846" w:rsidP="00902517">
      <w:pPr>
        <w:shd w:val="clear" w:color="auto" w:fill="DEEAF6" w:themeFill="accent5" w:themeFillTint="33"/>
        <w:ind w:left="1276" w:hanging="709"/>
        <w:rPr>
          <w:b/>
          <w:bCs/>
          <w:cs/>
        </w:rPr>
      </w:pPr>
      <w:r w:rsidRPr="00733F5C">
        <w:rPr>
          <w:b/>
          <w:bCs/>
        </w:rPr>
        <w:lastRenderedPageBreak/>
        <w:t xml:space="preserve">    </w:t>
      </w:r>
      <w:r>
        <w:rPr>
          <w:b/>
          <w:bCs/>
        </w:rPr>
        <w:t>1</w:t>
      </w:r>
      <w:r w:rsidRPr="00733F5C">
        <w:rPr>
          <w:b/>
          <w:bCs/>
        </w:rPr>
        <w:t>.2</w:t>
      </w:r>
      <w:r w:rsidR="00006BDE">
        <w:rPr>
          <w:b/>
          <w:bCs/>
        </w:rPr>
        <w:tab/>
      </w:r>
      <w:r w:rsidR="006D0766" w:rsidRPr="006D0766">
        <w:rPr>
          <w:b/>
          <w:bCs/>
        </w:rPr>
        <w:t xml:space="preserve">Do you agree with </w:t>
      </w:r>
      <w:r w:rsidR="004E71A3">
        <w:rPr>
          <w:b/>
          <w:bCs/>
        </w:rPr>
        <w:t xml:space="preserve">imposing </w:t>
      </w:r>
      <w:r w:rsidR="006D0766" w:rsidRPr="006D0766">
        <w:rPr>
          <w:b/>
          <w:bCs/>
        </w:rPr>
        <w:t xml:space="preserve">an </w:t>
      </w:r>
      <w:r w:rsidR="004E71A3">
        <w:rPr>
          <w:b/>
          <w:bCs/>
        </w:rPr>
        <w:t>e</w:t>
      </w:r>
      <w:r w:rsidR="006D0766" w:rsidRPr="006D0766">
        <w:rPr>
          <w:b/>
          <w:bCs/>
        </w:rPr>
        <w:t xml:space="preserve">xtra </w:t>
      </w:r>
      <w:r w:rsidR="004E71A3">
        <w:rPr>
          <w:b/>
          <w:bCs/>
        </w:rPr>
        <w:t>c</w:t>
      </w:r>
      <w:r w:rsidR="006D0766" w:rsidRPr="006D0766">
        <w:rPr>
          <w:b/>
          <w:bCs/>
        </w:rPr>
        <w:t xml:space="preserve">harge </w:t>
      </w:r>
      <w:r w:rsidR="004E71A3">
        <w:rPr>
          <w:b/>
          <w:bCs/>
        </w:rPr>
        <w:t>on</w:t>
      </w:r>
      <w:r w:rsidR="006D0766" w:rsidRPr="006D0766">
        <w:rPr>
          <w:b/>
          <w:bCs/>
        </w:rPr>
        <w:t xml:space="preserve"> member companies for trading accounts that utilize high SET systemic capacity, </w:t>
      </w:r>
      <w:r w:rsidR="004E71A3">
        <w:rPr>
          <w:b/>
          <w:bCs/>
        </w:rPr>
        <w:t xml:space="preserve">This charge would apply to </w:t>
      </w:r>
      <w:r w:rsidR="006D0766" w:rsidRPr="006D0766">
        <w:rPr>
          <w:b/>
          <w:bCs/>
        </w:rPr>
        <w:t xml:space="preserve">accounts with an order submission frequency of more than 50 times per Active Minute and an Order to Trade Ratio (OTR) of more than 100 times, </w:t>
      </w:r>
      <w:r w:rsidR="004E71A3">
        <w:rPr>
          <w:b/>
          <w:bCs/>
        </w:rPr>
        <w:t xml:space="preserve">The </w:t>
      </w:r>
      <w:r w:rsidR="006D0766" w:rsidRPr="006D0766">
        <w:rPr>
          <w:b/>
          <w:bCs/>
        </w:rPr>
        <w:t>rate</w:t>
      </w:r>
      <w:r w:rsidR="004E71A3">
        <w:rPr>
          <w:b/>
          <w:bCs/>
        </w:rPr>
        <w:t xml:space="preserve"> would be </w:t>
      </w:r>
      <w:r w:rsidR="006D0766" w:rsidRPr="006D0766">
        <w:rPr>
          <w:b/>
          <w:bCs/>
        </w:rPr>
        <w:t>0.15 Baht (15 Satang) per order for the number of trading orders exceeding 30,000 orders per day</w:t>
      </w:r>
      <w:r w:rsidR="0056319B">
        <w:rPr>
          <w:b/>
          <w:bCs/>
        </w:rPr>
        <w:t>?</w:t>
      </w:r>
    </w:p>
    <w:p w14:paraId="7CD13A6D" w14:textId="77777777" w:rsidR="001F7846" w:rsidRDefault="001F7846" w:rsidP="001F7846">
      <w:pPr>
        <w:pStyle w:val="ListParagraph"/>
        <w:tabs>
          <w:tab w:val="left" w:pos="1134"/>
        </w:tabs>
        <w:snapToGrid w:val="0"/>
        <w:ind w:left="567"/>
        <w:rPr>
          <w:b/>
          <w:bCs/>
          <w:szCs w:val="30"/>
        </w:rPr>
      </w:pPr>
    </w:p>
    <w:p w14:paraId="0B665DDA" w14:textId="60EC3F8F" w:rsidR="001F7846" w:rsidRPr="00733F5C" w:rsidRDefault="00902517" w:rsidP="001F7846">
      <w:pPr>
        <w:pStyle w:val="ListParagraph"/>
        <w:tabs>
          <w:tab w:val="left" w:pos="1134"/>
        </w:tabs>
        <w:snapToGrid w:val="0"/>
        <w:ind w:left="567"/>
        <w:rPr>
          <w:b/>
          <w:bCs/>
          <w:szCs w:val="30"/>
        </w:rPr>
      </w:pPr>
      <w:r>
        <w:rPr>
          <w:b/>
          <w:bCs/>
          <w:szCs w:val="30"/>
        </w:rPr>
        <w:t>Opinion</w:t>
      </w:r>
      <w:r w:rsidR="001F7846" w:rsidRPr="00733F5C">
        <w:rPr>
          <w:b/>
          <w:bCs/>
          <w:szCs w:val="30"/>
        </w:rPr>
        <w:t xml:space="preserve">: </w:t>
      </w:r>
      <w:r w:rsidR="001F7846" w:rsidRPr="00733F5C">
        <w:rPr>
          <w:b/>
          <w:bCs/>
          <w:szCs w:val="30"/>
          <w:cs/>
        </w:rPr>
        <w:t xml:space="preserve"> </w:t>
      </w:r>
    </w:p>
    <w:tbl>
      <w:tblPr>
        <w:tblStyle w:val="TableGrid"/>
        <w:tblW w:w="8789" w:type="dxa"/>
        <w:tblInd w:w="562"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1E0" w:firstRow="1" w:lastRow="1" w:firstColumn="1" w:lastColumn="1" w:noHBand="0" w:noVBand="0"/>
      </w:tblPr>
      <w:tblGrid>
        <w:gridCol w:w="1951"/>
        <w:gridCol w:w="6838"/>
      </w:tblGrid>
      <w:tr w:rsidR="001F7846" w:rsidRPr="00733F5C" w14:paraId="5125EE19" w14:textId="77777777" w:rsidTr="00544357">
        <w:trPr>
          <w:trHeight w:val="683"/>
        </w:trPr>
        <w:tc>
          <w:tcPr>
            <w:tcW w:w="1951" w:type="dxa"/>
            <w:shd w:val="clear" w:color="auto" w:fill="FFFFFF"/>
          </w:tcPr>
          <w:p w14:paraId="1F308813" w14:textId="5754B812" w:rsidR="001F7846" w:rsidRPr="00733F5C" w:rsidRDefault="001F7846" w:rsidP="00544357">
            <w:pPr>
              <w:rPr>
                <w:cs/>
              </w:rPr>
            </w:pPr>
            <w:r w:rsidRPr="00733F5C">
              <w:sym w:font="Wingdings 2" w:char="F0A3"/>
            </w:r>
            <w:r w:rsidRPr="00733F5C">
              <w:rPr>
                <w:cs/>
              </w:rPr>
              <w:t xml:space="preserve"> </w:t>
            </w:r>
            <w:r w:rsidR="00456F7D">
              <w:t>Agree</w:t>
            </w:r>
            <w:r w:rsidR="00456F7D" w:rsidRPr="00733F5C">
              <w:rPr>
                <w:cs/>
              </w:rPr>
              <w:t xml:space="preserve"> </w:t>
            </w:r>
          </w:p>
        </w:tc>
        <w:tc>
          <w:tcPr>
            <w:tcW w:w="6838" w:type="dxa"/>
            <w:shd w:val="clear" w:color="auto" w:fill="FFFFFF"/>
          </w:tcPr>
          <w:p w14:paraId="23E0F714" w14:textId="77777777" w:rsidR="001F7846" w:rsidRPr="00733F5C" w:rsidRDefault="001F7846" w:rsidP="00544357">
            <w:pPr>
              <w:pStyle w:val="ListParagraph"/>
              <w:ind w:left="323"/>
              <w:rPr>
                <w:szCs w:val="30"/>
              </w:rPr>
            </w:pPr>
          </w:p>
          <w:p w14:paraId="08737A42" w14:textId="77777777" w:rsidR="001F7846" w:rsidRPr="00733F5C" w:rsidRDefault="001F7846" w:rsidP="00544357">
            <w:pPr>
              <w:rPr>
                <w:cs/>
              </w:rPr>
            </w:pPr>
          </w:p>
        </w:tc>
      </w:tr>
      <w:tr w:rsidR="00456F7D" w:rsidRPr="00733F5C" w14:paraId="04A9BB48" w14:textId="77777777" w:rsidTr="00544357">
        <w:tc>
          <w:tcPr>
            <w:tcW w:w="1951" w:type="dxa"/>
          </w:tcPr>
          <w:p w14:paraId="372C10CC" w14:textId="157C7E16" w:rsidR="00456F7D" w:rsidRPr="00733F5C" w:rsidRDefault="00456F7D" w:rsidP="00456F7D">
            <w:pPr>
              <w:rPr>
                <w:cs/>
              </w:rPr>
            </w:pPr>
            <w:r w:rsidRPr="00733F5C">
              <w:sym w:font="Wingdings 2" w:char="F0A3"/>
            </w:r>
            <w:r w:rsidRPr="00733F5C">
              <w:rPr>
                <w:cs/>
              </w:rPr>
              <w:t xml:space="preserve"> </w:t>
            </w:r>
            <w:r>
              <w:t>Agree, but with other details</w:t>
            </w:r>
          </w:p>
        </w:tc>
        <w:tc>
          <w:tcPr>
            <w:tcW w:w="6838" w:type="dxa"/>
          </w:tcPr>
          <w:p w14:paraId="1B3B072C" w14:textId="77777777" w:rsidR="00456F7D" w:rsidRPr="00733F5C" w:rsidRDefault="00456F7D" w:rsidP="00456F7D">
            <w:r w:rsidRPr="00733F5C">
              <w:rPr>
                <w:cs/>
              </w:rPr>
              <w:t>(</w:t>
            </w:r>
            <w:r>
              <w:t>Please specify details and reasons</w:t>
            </w:r>
            <w:r w:rsidRPr="00733F5C">
              <w:rPr>
                <w:cs/>
              </w:rPr>
              <w:t>)</w:t>
            </w:r>
          </w:p>
          <w:p w14:paraId="3164D770" w14:textId="77777777" w:rsidR="00456F7D" w:rsidRPr="00733F5C" w:rsidRDefault="00456F7D" w:rsidP="00456F7D"/>
        </w:tc>
      </w:tr>
      <w:tr w:rsidR="00456F7D" w:rsidRPr="00733F5C" w14:paraId="1AAB6FE4" w14:textId="77777777" w:rsidTr="00544357">
        <w:tc>
          <w:tcPr>
            <w:tcW w:w="1951" w:type="dxa"/>
          </w:tcPr>
          <w:p w14:paraId="7E827997" w14:textId="15B1A247" w:rsidR="00456F7D" w:rsidRPr="00733F5C" w:rsidRDefault="00456F7D" w:rsidP="00456F7D">
            <w:pPr>
              <w:rPr>
                <w:cs/>
              </w:rPr>
            </w:pPr>
            <w:r w:rsidRPr="00733F5C">
              <w:sym w:font="Wingdings 2" w:char="F0A3"/>
            </w:r>
            <w:r w:rsidRPr="00733F5C">
              <w:rPr>
                <w:cs/>
              </w:rPr>
              <w:t xml:space="preserve"> </w:t>
            </w:r>
            <w:r>
              <w:t>Disagree</w:t>
            </w:r>
          </w:p>
          <w:p w14:paraId="6E7F9E26" w14:textId="77777777" w:rsidR="00456F7D" w:rsidRPr="00733F5C" w:rsidRDefault="00456F7D" w:rsidP="00456F7D"/>
          <w:p w14:paraId="30E3013B" w14:textId="77777777" w:rsidR="00456F7D" w:rsidRPr="00733F5C" w:rsidRDefault="00456F7D" w:rsidP="00456F7D"/>
        </w:tc>
        <w:tc>
          <w:tcPr>
            <w:tcW w:w="6838" w:type="dxa"/>
          </w:tcPr>
          <w:p w14:paraId="428EDAE2" w14:textId="77777777" w:rsidR="00456F7D" w:rsidRPr="00733F5C" w:rsidRDefault="00456F7D" w:rsidP="00456F7D">
            <w:r w:rsidRPr="00733F5C">
              <w:rPr>
                <w:cs/>
              </w:rPr>
              <w:t>(</w:t>
            </w:r>
            <w:r>
              <w:t>Please specify details and reasons</w:t>
            </w:r>
            <w:r w:rsidRPr="00733F5C">
              <w:rPr>
                <w:cs/>
              </w:rPr>
              <w:t>)</w:t>
            </w:r>
          </w:p>
          <w:p w14:paraId="60BF018D" w14:textId="77777777" w:rsidR="00456F7D" w:rsidRPr="00733F5C" w:rsidRDefault="00456F7D" w:rsidP="00456F7D">
            <w:pPr>
              <w:rPr>
                <w:cs/>
              </w:rPr>
            </w:pPr>
          </w:p>
        </w:tc>
      </w:tr>
      <w:tr w:rsidR="001F7846" w:rsidRPr="00733F5C" w14:paraId="1C712B1A" w14:textId="77777777" w:rsidTr="00544357">
        <w:trPr>
          <w:trHeight w:val="740"/>
        </w:trPr>
        <w:tc>
          <w:tcPr>
            <w:tcW w:w="8789" w:type="dxa"/>
            <w:gridSpan w:val="2"/>
          </w:tcPr>
          <w:p w14:paraId="491D373D" w14:textId="77777777" w:rsidR="00456F7D" w:rsidRPr="00733F5C" w:rsidRDefault="00456F7D" w:rsidP="00456F7D">
            <w:r>
              <w:rPr>
                <w:u w:val="single"/>
              </w:rPr>
              <w:t>Other suggestions</w:t>
            </w:r>
            <w:r w:rsidRPr="003865A1">
              <w:t>:</w:t>
            </w:r>
            <w:r w:rsidRPr="00733F5C">
              <w:t xml:space="preserve"> </w:t>
            </w:r>
          </w:p>
          <w:p w14:paraId="45C80AAB" w14:textId="77777777" w:rsidR="001F7846" w:rsidRPr="00733F5C" w:rsidRDefault="001F7846" w:rsidP="00544357"/>
          <w:p w14:paraId="264E1465" w14:textId="77777777" w:rsidR="001F7846" w:rsidRPr="00733F5C" w:rsidRDefault="001F7846" w:rsidP="00544357">
            <w:pPr>
              <w:rPr>
                <w:cs/>
              </w:rPr>
            </w:pPr>
          </w:p>
        </w:tc>
      </w:tr>
    </w:tbl>
    <w:p w14:paraId="3C8F5811" w14:textId="77777777" w:rsidR="001F7846" w:rsidRPr="00733F5C" w:rsidRDefault="001F7846" w:rsidP="001F7846">
      <w:pPr>
        <w:spacing w:before="120"/>
        <w:ind w:left="567" w:firstLine="14"/>
        <w:jc w:val="thaiDistribute"/>
        <w:rPr>
          <w:b/>
          <w:bCs/>
        </w:rPr>
      </w:pPr>
    </w:p>
    <w:p w14:paraId="466D0208" w14:textId="3E0259A8" w:rsidR="00AD6139" w:rsidRPr="00733F5C" w:rsidRDefault="0056319B" w:rsidP="00733F5C">
      <w:pPr>
        <w:pStyle w:val="ListParagraph"/>
        <w:tabs>
          <w:tab w:val="left" w:pos="1134"/>
        </w:tabs>
        <w:snapToGrid w:val="0"/>
        <w:ind w:left="567"/>
        <w:rPr>
          <w:b/>
          <w:bCs/>
          <w:szCs w:val="30"/>
        </w:rPr>
      </w:pPr>
      <w:r>
        <w:rPr>
          <w:b/>
          <w:bCs/>
          <w:szCs w:val="30"/>
          <w:u w:val="single"/>
        </w:rPr>
        <w:t>Issue</w:t>
      </w:r>
      <w:r w:rsidR="00A60BF0" w:rsidRPr="001F7846">
        <w:rPr>
          <w:b/>
          <w:bCs/>
          <w:szCs w:val="30"/>
          <w:u w:val="single"/>
          <w:cs/>
        </w:rPr>
        <w:t xml:space="preserve"> </w:t>
      </w:r>
      <w:r w:rsidR="001F7846" w:rsidRPr="001F7846">
        <w:rPr>
          <w:b/>
          <w:bCs/>
          <w:szCs w:val="30"/>
          <w:u w:val="single"/>
        </w:rPr>
        <w:t>2</w:t>
      </w:r>
      <w:r w:rsidR="00A60BF0" w:rsidRPr="00733F5C">
        <w:rPr>
          <w:b/>
          <w:bCs/>
          <w:szCs w:val="30"/>
          <w:cs/>
        </w:rPr>
        <w:t>:</w:t>
      </w:r>
      <w:r w:rsidR="00A60BF0" w:rsidRPr="00733F5C">
        <w:rPr>
          <w:szCs w:val="30"/>
          <w:cs/>
        </w:rPr>
        <w:t xml:space="preserve"> </w:t>
      </w:r>
      <w:r w:rsidRPr="0056319B">
        <w:rPr>
          <w:b/>
          <w:bCs/>
          <w:szCs w:val="30"/>
        </w:rPr>
        <w:t xml:space="preserve">Do you agree with the proposed </w:t>
      </w:r>
      <w:r w:rsidRPr="009F2E68">
        <w:rPr>
          <w:b/>
          <w:bCs/>
          <w:szCs w:val="30"/>
          <w:u w:val="single"/>
        </w:rPr>
        <w:t>revised</w:t>
      </w:r>
      <w:r w:rsidRPr="0056319B">
        <w:rPr>
          <w:b/>
          <w:bCs/>
          <w:szCs w:val="30"/>
        </w:rPr>
        <w:t xml:space="preserve"> measures with the following details</w:t>
      </w:r>
      <w:r>
        <w:rPr>
          <w:b/>
          <w:bCs/>
          <w:szCs w:val="30"/>
        </w:rPr>
        <w:t>?</w:t>
      </w:r>
    </w:p>
    <w:p w14:paraId="6148B409" w14:textId="77777777" w:rsidR="005F1C9E" w:rsidRPr="00733F5C" w:rsidRDefault="005F1C9E" w:rsidP="00733F5C">
      <w:pPr>
        <w:pStyle w:val="ListParagraph"/>
        <w:tabs>
          <w:tab w:val="left" w:pos="1134"/>
        </w:tabs>
        <w:snapToGrid w:val="0"/>
        <w:ind w:left="360"/>
        <w:rPr>
          <w:b/>
          <w:bCs/>
          <w:szCs w:val="30"/>
        </w:rPr>
      </w:pPr>
    </w:p>
    <w:p w14:paraId="04FF9C24" w14:textId="14CD7E2B" w:rsidR="005F1C9E" w:rsidRPr="00733F5C" w:rsidRDefault="004037BD" w:rsidP="00733F5C">
      <w:pPr>
        <w:shd w:val="clear" w:color="auto" w:fill="DEEAF6" w:themeFill="accent5" w:themeFillTint="33"/>
        <w:tabs>
          <w:tab w:val="left" w:pos="567"/>
          <w:tab w:val="left" w:pos="1134"/>
        </w:tabs>
        <w:ind w:left="567"/>
        <w:rPr>
          <w:b/>
          <w:bCs/>
          <w:cs/>
        </w:rPr>
      </w:pPr>
      <w:r w:rsidRPr="00733F5C">
        <w:rPr>
          <w:b/>
          <w:bCs/>
        </w:rPr>
        <w:t xml:space="preserve">  </w:t>
      </w:r>
      <w:r w:rsidR="001F7846">
        <w:rPr>
          <w:b/>
          <w:bCs/>
        </w:rPr>
        <w:t>2</w:t>
      </w:r>
      <w:r w:rsidR="005F1C9E" w:rsidRPr="00733F5C">
        <w:rPr>
          <w:b/>
          <w:bCs/>
        </w:rPr>
        <w:t xml:space="preserve">.1 </w:t>
      </w:r>
      <w:r w:rsidR="0056319B" w:rsidRPr="0056319B">
        <w:rPr>
          <w:b/>
          <w:bCs/>
        </w:rPr>
        <w:t>Do you agree with</w:t>
      </w:r>
      <w:r w:rsidR="004E71A3">
        <w:rPr>
          <w:b/>
          <w:bCs/>
        </w:rPr>
        <w:t xml:space="preserve"> the </w:t>
      </w:r>
      <w:r w:rsidR="0056319B">
        <w:rPr>
          <w:b/>
          <w:bCs/>
        </w:rPr>
        <w:t>revis</w:t>
      </w:r>
      <w:r w:rsidR="0056319B" w:rsidRPr="0056319B">
        <w:rPr>
          <w:b/>
          <w:bCs/>
        </w:rPr>
        <w:t>i</w:t>
      </w:r>
      <w:r w:rsidR="004E71A3">
        <w:rPr>
          <w:b/>
          <w:bCs/>
        </w:rPr>
        <w:t xml:space="preserve">on of </w:t>
      </w:r>
      <w:r w:rsidR="0056319B" w:rsidRPr="0056319B">
        <w:rPr>
          <w:b/>
          <w:bCs/>
        </w:rPr>
        <w:t xml:space="preserve">the Short Selling Price </w:t>
      </w:r>
      <w:r w:rsidR="009F6C3C">
        <w:rPr>
          <w:b/>
          <w:bCs/>
        </w:rPr>
        <w:t>R</w:t>
      </w:r>
      <w:r w:rsidR="0056319B" w:rsidRPr="0056319B">
        <w:rPr>
          <w:b/>
          <w:bCs/>
        </w:rPr>
        <w:t>ules as follows</w:t>
      </w:r>
      <w:r w:rsidR="0056319B">
        <w:rPr>
          <w:b/>
          <w:bCs/>
        </w:rPr>
        <w:t>?</w:t>
      </w:r>
    </w:p>
    <w:p w14:paraId="5D290B85" w14:textId="77777777" w:rsidR="005F1C9E" w:rsidRPr="00733F5C" w:rsidRDefault="005F1C9E" w:rsidP="00733F5C">
      <w:pPr>
        <w:tabs>
          <w:tab w:val="left" w:pos="1134"/>
        </w:tabs>
        <w:snapToGrid w:val="0"/>
        <w:rPr>
          <w:b/>
          <w:bCs/>
        </w:rPr>
      </w:pPr>
    </w:p>
    <w:tbl>
      <w:tblPr>
        <w:tblStyle w:val="TableGrid"/>
        <w:tblW w:w="8647" w:type="dxa"/>
        <w:tblInd w:w="562" w:type="dxa"/>
        <w:tblLook w:val="04A0" w:firstRow="1" w:lastRow="0" w:firstColumn="1" w:lastColumn="0" w:noHBand="0" w:noVBand="1"/>
      </w:tblPr>
      <w:tblGrid>
        <w:gridCol w:w="3119"/>
        <w:gridCol w:w="5528"/>
      </w:tblGrid>
      <w:tr w:rsidR="0006111E" w:rsidRPr="00733F5C" w14:paraId="2B2FFCA6" w14:textId="77777777" w:rsidTr="00544357">
        <w:trPr>
          <w:trHeight w:val="257"/>
        </w:trPr>
        <w:tc>
          <w:tcPr>
            <w:tcW w:w="3119" w:type="dxa"/>
            <w:shd w:val="clear" w:color="auto" w:fill="FFC000"/>
            <w:vAlign w:val="center"/>
          </w:tcPr>
          <w:p w14:paraId="177B0CB7" w14:textId="60E14BFD" w:rsidR="0006111E" w:rsidRPr="00733F5C" w:rsidRDefault="0006111E" w:rsidP="0006111E">
            <w:pPr>
              <w:pStyle w:val="FootnoteText"/>
              <w:jc w:val="center"/>
              <w:rPr>
                <w:rFonts w:eastAsiaTheme="minorEastAsia"/>
                <w:b/>
                <w:bCs/>
                <w:sz w:val="30"/>
                <w:szCs w:val="30"/>
                <w:bdr w:val="none" w:sz="0" w:space="0" w:color="auto" w:frame="1"/>
                <w:shd w:val="clear" w:color="auto" w:fill="FFFFFF"/>
                <w:lang w:eastAsia="ko-KR"/>
              </w:rPr>
            </w:pPr>
            <w:r>
              <w:rPr>
                <w:b/>
                <w:bCs/>
                <w:sz w:val="28"/>
                <w:szCs w:val="28"/>
              </w:rPr>
              <w:t>Current</w:t>
            </w:r>
          </w:p>
        </w:tc>
        <w:tc>
          <w:tcPr>
            <w:tcW w:w="5528" w:type="dxa"/>
            <w:shd w:val="clear" w:color="auto" w:fill="FFC000"/>
            <w:vAlign w:val="center"/>
          </w:tcPr>
          <w:p w14:paraId="66A38B9D" w14:textId="64588878" w:rsidR="0006111E" w:rsidRPr="00733F5C" w:rsidRDefault="0006111E" w:rsidP="0006111E">
            <w:pPr>
              <w:pStyle w:val="FootnoteText"/>
              <w:jc w:val="center"/>
              <w:rPr>
                <w:rFonts w:eastAsiaTheme="minorEastAsia"/>
                <w:b/>
                <w:bCs/>
                <w:sz w:val="30"/>
                <w:szCs w:val="30"/>
                <w:bdr w:val="none" w:sz="0" w:space="0" w:color="auto" w:frame="1"/>
                <w:shd w:val="clear" w:color="auto" w:fill="FFFFFF"/>
                <w:lang w:eastAsia="ko-KR"/>
              </w:rPr>
            </w:pPr>
            <w:r>
              <w:rPr>
                <w:b/>
                <w:bCs/>
                <w:sz w:val="28"/>
                <w:szCs w:val="28"/>
              </w:rPr>
              <w:t>Proposed</w:t>
            </w:r>
          </w:p>
        </w:tc>
      </w:tr>
      <w:tr w:rsidR="0006111E" w:rsidRPr="00733F5C" w14:paraId="13017D59" w14:textId="77777777" w:rsidTr="00544357">
        <w:trPr>
          <w:trHeight w:val="841"/>
        </w:trPr>
        <w:tc>
          <w:tcPr>
            <w:tcW w:w="3119" w:type="dxa"/>
          </w:tcPr>
          <w:p w14:paraId="1506494D" w14:textId="77777777" w:rsidR="0006111E" w:rsidRPr="004228A8" w:rsidRDefault="0006111E" w:rsidP="0006111E">
            <w:pPr>
              <w:pStyle w:val="FootnoteText"/>
              <w:numPr>
                <w:ilvl w:val="0"/>
                <w:numId w:val="19"/>
              </w:numPr>
              <w:ind w:left="315" w:hanging="284"/>
              <w:rPr>
                <w:rFonts w:eastAsiaTheme="minorEastAsia"/>
                <w:sz w:val="30"/>
                <w:szCs w:val="30"/>
                <w:bdr w:val="none" w:sz="0" w:space="0" w:color="auto" w:frame="1"/>
                <w:shd w:val="clear" w:color="auto" w:fill="FFFFFF"/>
                <w:lang w:eastAsia="ko-KR"/>
              </w:rPr>
            </w:pPr>
            <w:r w:rsidRPr="00F052B4">
              <w:rPr>
                <w:rFonts w:eastAsiaTheme="minorEastAsia"/>
                <w:sz w:val="30"/>
                <w:szCs w:val="30"/>
                <w:bdr w:val="none" w:sz="0" w:space="0" w:color="auto" w:frame="1"/>
                <w:shd w:val="clear" w:color="auto" w:fill="FFFFFF"/>
                <w:lang w:eastAsia="ko-KR"/>
              </w:rPr>
              <w:t>Short sell orders must be priced </w:t>
            </w:r>
            <w:r w:rsidRPr="00F052B4">
              <w:rPr>
                <w:rFonts w:eastAsiaTheme="minorEastAsia"/>
                <w:sz w:val="30"/>
                <w:szCs w:val="30"/>
                <w:u w:val="single"/>
                <w:bdr w:val="none" w:sz="0" w:space="0" w:color="auto" w:frame="1"/>
                <w:shd w:val="clear" w:color="auto" w:fill="FFFFFF"/>
                <w:lang w:eastAsia="ko-KR"/>
              </w:rPr>
              <w:t>higher than</w:t>
            </w:r>
            <w:r w:rsidRPr="00F052B4">
              <w:rPr>
                <w:rFonts w:eastAsiaTheme="minorEastAsia"/>
                <w:sz w:val="30"/>
                <w:szCs w:val="30"/>
                <w:bdr w:val="none" w:sz="0" w:space="0" w:color="auto" w:frame="1"/>
                <w:shd w:val="clear" w:color="auto" w:fill="FFFFFF"/>
                <w:lang w:eastAsia="ko-KR"/>
              </w:rPr>
              <w:t> the last traded price (Uptick).</w:t>
            </w:r>
            <w:r w:rsidRPr="004228A8">
              <w:rPr>
                <w:rFonts w:eastAsiaTheme="minorEastAsia"/>
                <w:sz w:val="30"/>
                <w:szCs w:val="30"/>
                <w:bdr w:val="none" w:sz="0" w:space="0" w:color="auto" w:frame="1"/>
                <w:shd w:val="clear" w:color="auto" w:fill="FFFFFF"/>
                <w:lang w:eastAsia="ko-KR"/>
              </w:rPr>
              <w:t xml:space="preserve"> </w:t>
            </w:r>
          </w:p>
          <w:p w14:paraId="687289C3" w14:textId="77777777" w:rsidR="0006111E" w:rsidRPr="00733F5C" w:rsidRDefault="0006111E" w:rsidP="0006111E">
            <w:pPr>
              <w:pStyle w:val="FootnoteText"/>
              <w:rPr>
                <w:rFonts w:eastAsiaTheme="minorEastAsia"/>
                <w:sz w:val="30"/>
                <w:szCs w:val="30"/>
                <w:bdr w:val="none" w:sz="0" w:space="0" w:color="auto" w:frame="1"/>
                <w:shd w:val="clear" w:color="auto" w:fill="FFFFFF"/>
                <w:lang w:eastAsia="ko-KR"/>
              </w:rPr>
            </w:pPr>
          </w:p>
        </w:tc>
        <w:tc>
          <w:tcPr>
            <w:tcW w:w="5528" w:type="dxa"/>
          </w:tcPr>
          <w:p w14:paraId="28E2A68C" w14:textId="77777777" w:rsidR="0006111E" w:rsidRPr="004A5363" w:rsidRDefault="0006111E" w:rsidP="0006111E">
            <w:pPr>
              <w:pStyle w:val="FootnoteText"/>
              <w:numPr>
                <w:ilvl w:val="0"/>
                <w:numId w:val="9"/>
              </w:numPr>
              <w:tabs>
                <w:tab w:val="clear" w:pos="360"/>
              </w:tabs>
              <w:ind w:left="238" w:hanging="238"/>
              <w:rPr>
                <w:rFonts w:eastAsiaTheme="minorEastAsia"/>
                <w:sz w:val="28"/>
                <w:szCs w:val="28"/>
                <w:bdr w:val="none" w:sz="0" w:space="0" w:color="auto" w:frame="1"/>
                <w:shd w:val="clear" w:color="auto" w:fill="FFFFFF"/>
                <w:lang w:eastAsia="ko-KR"/>
              </w:rPr>
            </w:pPr>
            <w:r w:rsidRPr="00F052B4">
              <w:rPr>
                <w:rFonts w:eastAsiaTheme="minorEastAsia"/>
                <w:sz w:val="30"/>
                <w:szCs w:val="30"/>
                <w:bdr w:val="none" w:sz="0" w:space="0" w:color="auto" w:frame="1"/>
                <w:shd w:val="clear" w:color="auto" w:fill="FFFFFF"/>
                <w:lang w:eastAsia="ko-KR"/>
              </w:rPr>
              <w:t>Short sell orders must be priced </w:t>
            </w:r>
            <w:r w:rsidRPr="00F052B4">
              <w:rPr>
                <w:rFonts w:eastAsiaTheme="minorEastAsia"/>
                <w:sz w:val="30"/>
                <w:szCs w:val="30"/>
                <w:u w:val="single"/>
                <w:bdr w:val="none" w:sz="0" w:space="0" w:color="auto" w:frame="1"/>
                <w:shd w:val="clear" w:color="auto" w:fill="FFFFFF"/>
                <w:lang w:eastAsia="ko-KR"/>
              </w:rPr>
              <w:t>higher than or equal to</w:t>
            </w:r>
            <w:r w:rsidRPr="00F052B4">
              <w:rPr>
                <w:rFonts w:eastAsiaTheme="minorEastAsia"/>
                <w:sz w:val="30"/>
                <w:szCs w:val="30"/>
                <w:bdr w:val="none" w:sz="0" w:space="0" w:color="auto" w:frame="1"/>
                <w:shd w:val="clear" w:color="auto" w:fill="FFFFFF"/>
                <w:lang w:eastAsia="ko-KR"/>
              </w:rPr>
              <w:t> the last traded price (Zero-Plus Tick)</w:t>
            </w:r>
            <w:r>
              <w:rPr>
                <w:rFonts w:eastAsiaTheme="minorEastAsia"/>
                <w:sz w:val="30"/>
                <w:szCs w:val="30"/>
                <w:bdr w:val="none" w:sz="0" w:space="0" w:color="auto" w:frame="1"/>
                <w:shd w:val="clear" w:color="auto" w:fill="FFFFFF"/>
                <w:lang w:eastAsia="ko-KR"/>
              </w:rPr>
              <w:t>.</w:t>
            </w:r>
            <w:r w:rsidRPr="004228A8">
              <w:rPr>
                <w:rFonts w:eastAsiaTheme="minorEastAsia"/>
                <w:sz w:val="30"/>
                <w:szCs w:val="30"/>
                <w:bdr w:val="none" w:sz="0" w:space="0" w:color="auto" w:frame="1"/>
                <w:shd w:val="clear" w:color="auto" w:fill="FFFFFF"/>
                <w:lang w:eastAsia="ko-KR"/>
              </w:rPr>
              <w:t xml:space="preserve"> </w:t>
            </w:r>
          </w:p>
          <w:p w14:paraId="02C32224" w14:textId="1A1C0567" w:rsidR="0006111E" w:rsidRPr="00733F5C" w:rsidRDefault="0006111E" w:rsidP="0006111E">
            <w:pPr>
              <w:pStyle w:val="FootnoteText"/>
              <w:numPr>
                <w:ilvl w:val="0"/>
                <w:numId w:val="9"/>
              </w:numPr>
              <w:tabs>
                <w:tab w:val="clear" w:pos="360"/>
              </w:tabs>
              <w:ind w:left="238" w:hanging="238"/>
              <w:rPr>
                <w:rFonts w:eastAsiaTheme="minorEastAsia"/>
                <w:sz w:val="30"/>
                <w:szCs w:val="30"/>
                <w:bdr w:val="none" w:sz="0" w:space="0" w:color="auto" w:frame="1"/>
                <w:shd w:val="clear" w:color="auto" w:fill="FFFFFF"/>
                <w:lang w:eastAsia="ko-KR"/>
              </w:rPr>
            </w:pPr>
            <w:r w:rsidRPr="00F052B4">
              <w:rPr>
                <w:rFonts w:eastAsiaTheme="minorEastAsia"/>
                <w:sz w:val="30"/>
                <w:szCs w:val="30"/>
                <w:bdr w:val="none" w:sz="0" w:space="0" w:color="auto" w:frame="1"/>
                <w:shd w:val="clear" w:color="auto" w:fill="FFFFFF"/>
                <w:lang w:eastAsia="ko-KR"/>
              </w:rPr>
              <w:t>However, if a security's closing price declines by 10% or more compared to the previous business day's closing price (Close-to-Close), short sell orders on the following business day must be priced </w:t>
            </w:r>
            <w:r w:rsidRPr="00F052B4">
              <w:rPr>
                <w:rFonts w:eastAsiaTheme="minorEastAsia"/>
                <w:sz w:val="30"/>
                <w:szCs w:val="30"/>
                <w:u w:val="single"/>
                <w:bdr w:val="none" w:sz="0" w:space="0" w:color="auto" w:frame="1"/>
                <w:shd w:val="clear" w:color="auto" w:fill="FFFFFF"/>
                <w:lang w:eastAsia="ko-KR"/>
              </w:rPr>
              <w:t>higher than</w:t>
            </w:r>
            <w:r w:rsidRPr="00F052B4">
              <w:rPr>
                <w:rFonts w:eastAsiaTheme="minorEastAsia"/>
                <w:sz w:val="30"/>
                <w:szCs w:val="30"/>
                <w:bdr w:val="none" w:sz="0" w:space="0" w:color="auto" w:frame="1"/>
                <w:shd w:val="clear" w:color="auto" w:fill="FFFFFF"/>
                <w:lang w:eastAsia="ko-KR"/>
              </w:rPr>
              <w:t> the last traded price (Uptick).</w:t>
            </w:r>
          </w:p>
        </w:tc>
      </w:tr>
    </w:tbl>
    <w:p w14:paraId="29189924" w14:textId="77777777" w:rsidR="001F7846" w:rsidRDefault="001F7846" w:rsidP="00733F5C">
      <w:pPr>
        <w:pStyle w:val="ListParagraph"/>
        <w:tabs>
          <w:tab w:val="left" w:pos="1134"/>
        </w:tabs>
        <w:snapToGrid w:val="0"/>
        <w:ind w:left="567"/>
        <w:rPr>
          <w:b/>
          <w:bCs/>
          <w:szCs w:val="30"/>
        </w:rPr>
      </w:pPr>
    </w:p>
    <w:p w14:paraId="5AF0FA4A" w14:textId="0AA41968" w:rsidR="005F1C9E" w:rsidRPr="00733F5C" w:rsidRDefault="003865A1" w:rsidP="00733F5C">
      <w:pPr>
        <w:pStyle w:val="ListParagraph"/>
        <w:tabs>
          <w:tab w:val="left" w:pos="1134"/>
        </w:tabs>
        <w:snapToGrid w:val="0"/>
        <w:ind w:left="567"/>
        <w:rPr>
          <w:b/>
          <w:bCs/>
          <w:szCs w:val="30"/>
        </w:rPr>
      </w:pPr>
      <w:r>
        <w:rPr>
          <w:b/>
          <w:bCs/>
          <w:szCs w:val="30"/>
        </w:rPr>
        <w:t>Opinion</w:t>
      </w:r>
      <w:r w:rsidRPr="00733F5C">
        <w:rPr>
          <w:b/>
          <w:bCs/>
          <w:szCs w:val="30"/>
        </w:rPr>
        <w:t>:</w:t>
      </w:r>
    </w:p>
    <w:tbl>
      <w:tblPr>
        <w:tblStyle w:val="TableGrid"/>
        <w:tblW w:w="8789" w:type="dxa"/>
        <w:tblInd w:w="562"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1E0" w:firstRow="1" w:lastRow="1" w:firstColumn="1" w:lastColumn="1" w:noHBand="0" w:noVBand="0"/>
      </w:tblPr>
      <w:tblGrid>
        <w:gridCol w:w="1951"/>
        <w:gridCol w:w="6838"/>
      </w:tblGrid>
      <w:tr w:rsidR="005F1C9E" w:rsidRPr="00733F5C" w14:paraId="444280ED" w14:textId="77777777" w:rsidTr="00544357">
        <w:trPr>
          <w:trHeight w:val="683"/>
        </w:trPr>
        <w:tc>
          <w:tcPr>
            <w:tcW w:w="1951" w:type="dxa"/>
            <w:shd w:val="clear" w:color="auto" w:fill="FFFFFF"/>
          </w:tcPr>
          <w:p w14:paraId="1286E978" w14:textId="2E073F77" w:rsidR="005F1C9E" w:rsidRPr="00733F5C" w:rsidRDefault="005F1C9E" w:rsidP="00733F5C">
            <w:pPr>
              <w:rPr>
                <w:cs/>
              </w:rPr>
            </w:pPr>
            <w:r w:rsidRPr="00733F5C">
              <w:sym w:font="Wingdings 2" w:char="F0A3"/>
            </w:r>
            <w:r w:rsidRPr="00733F5C">
              <w:rPr>
                <w:cs/>
              </w:rPr>
              <w:t xml:space="preserve"> </w:t>
            </w:r>
            <w:r w:rsidR="00456F7D">
              <w:t>Agree</w:t>
            </w:r>
            <w:r w:rsidR="00456F7D" w:rsidRPr="00733F5C">
              <w:rPr>
                <w:cs/>
              </w:rPr>
              <w:t xml:space="preserve"> </w:t>
            </w:r>
          </w:p>
        </w:tc>
        <w:tc>
          <w:tcPr>
            <w:tcW w:w="6838" w:type="dxa"/>
            <w:shd w:val="clear" w:color="auto" w:fill="FFFFFF"/>
          </w:tcPr>
          <w:p w14:paraId="5CB76E5F" w14:textId="77777777" w:rsidR="005F1C9E" w:rsidRPr="00733F5C" w:rsidRDefault="005F1C9E" w:rsidP="00733F5C">
            <w:pPr>
              <w:pStyle w:val="ListParagraph"/>
              <w:ind w:left="323"/>
              <w:rPr>
                <w:szCs w:val="30"/>
              </w:rPr>
            </w:pPr>
          </w:p>
          <w:p w14:paraId="041211D3" w14:textId="77777777" w:rsidR="005F1C9E" w:rsidRPr="00733F5C" w:rsidRDefault="005F1C9E" w:rsidP="00733F5C">
            <w:pPr>
              <w:rPr>
                <w:cs/>
              </w:rPr>
            </w:pPr>
          </w:p>
        </w:tc>
      </w:tr>
      <w:tr w:rsidR="00456F7D" w:rsidRPr="00733F5C" w14:paraId="4778907F" w14:textId="77777777" w:rsidTr="00544357">
        <w:tc>
          <w:tcPr>
            <w:tcW w:w="1951" w:type="dxa"/>
          </w:tcPr>
          <w:p w14:paraId="4658E38E" w14:textId="1301E573" w:rsidR="00456F7D" w:rsidRPr="00733F5C" w:rsidRDefault="00456F7D" w:rsidP="00456F7D">
            <w:pPr>
              <w:rPr>
                <w:cs/>
              </w:rPr>
            </w:pPr>
            <w:r w:rsidRPr="00733F5C">
              <w:lastRenderedPageBreak/>
              <w:sym w:font="Wingdings 2" w:char="F0A3"/>
            </w:r>
            <w:r w:rsidRPr="00733F5C">
              <w:rPr>
                <w:cs/>
              </w:rPr>
              <w:t xml:space="preserve"> </w:t>
            </w:r>
            <w:r>
              <w:t>Agree, but with other details</w:t>
            </w:r>
          </w:p>
        </w:tc>
        <w:tc>
          <w:tcPr>
            <w:tcW w:w="6838" w:type="dxa"/>
          </w:tcPr>
          <w:p w14:paraId="64446F44" w14:textId="77777777" w:rsidR="00456F7D" w:rsidRPr="00733F5C" w:rsidRDefault="00456F7D" w:rsidP="00456F7D">
            <w:r w:rsidRPr="00733F5C">
              <w:rPr>
                <w:cs/>
              </w:rPr>
              <w:t>(</w:t>
            </w:r>
            <w:r>
              <w:t>Please specify details and reasons</w:t>
            </w:r>
            <w:r w:rsidRPr="00733F5C">
              <w:rPr>
                <w:cs/>
              </w:rPr>
              <w:t>)</w:t>
            </w:r>
          </w:p>
          <w:p w14:paraId="4226041C" w14:textId="77777777" w:rsidR="00456F7D" w:rsidRPr="00733F5C" w:rsidRDefault="00456F7D" w:rsidP="00456F7D"/>
        </w:tc>
      </w:tr>
      <w:tr w:rsidR="00456F7D" w:rsidRPr="00733F5C" w14:paraId="3D4A6ACC" w14:textId="77777777" w:rsidTr="00544357">
        <w:tc>
          <w:tcPr>
            <w:tcW w:w="1951" w:type="dxa"/>
          </w:tcPr>
          <w:p w14:paraId="774C284F" w14:textId="1ABF96DA" w:rsidR="00456F7D" w:rsidRPr="00733F5C" w:rsidRDefault="00456F7D" w:rsidP="00456F7D">
            <w:pPr>
              <w:rPr>
                <w:cs/>
              </w:rPr>
            </w:pPr>
            <w:r w:rsidRPr="00733F5C">
              <w:sym w:font="Wingdings 2" w:char="F0A3"/>
            </w:r>
            <w:r w:rsidRPr="00733F5C">
              <w:rPr>
                <w:cs/>
              </w:rPr>
              <w:t xml:space="preserve"> </w:t>
            </w:r>
            <w:r>
              <w:t>Disagree</w:t>
            </w:r>
          </w:p>
          <w:p w14:paraId="3FB3462D" w14:textId="77777777" w:rsidR="00456F7D" w:rsidRPr="00733F5C" w:rsidRDefault="00456F7D" w:rsidP="00456F7D"/>
          <w:p w14:paraId="5B980057" w14:textId="77777777" w:rsidR="00456F7D" w:rsidRPr="00733F5C" w:rsidRDefault="00456F7D" w:rsidP="00456F7D"/>
        </w:tc>
        <w:tc>
          <w:tcPr>
            <w:tcW w:w="6838" w:type="dxa"/>
          </w:tcPr>
          <w:p w14:paraId="306D7B37" w14:textId="77777777" w:rsidR="00456F7D" w:rsidRPr="00733F5C" w:rsidRDefault="00456F7D" w:rsidP="00456F7D">
            <w:r w:rsidRPr="00733F5C">
              <w:rPr>
                <w:cs/>
              </w:rPr>
              <w:t>(</w:t>
            </w:r>
            <w:r>
              <w:t>Please specify details and reasons</w:t>
            </w:r>
            <w:r w:rsidRPr="00733F5C">
              <w:rPr>
                <w:cs/>
              </w:rPr>
              <w:t>)</w:t>
            </w:r>
          </w:p>
          <w:p w14:paraId="711E9516" w14:textId="77777777" w:rsidR="00456F7D" w:rsidRPr="00733F5C" w:rsidRDefault="00456F7D" w:rsidP="00456F7D">
            <w:pPr>
              <w:rPr>
                <w:cs/>
              </w:rPr>
            </w:pPr>
          </w:p>
        </w:tc>
      </w:tr>
      <w:tr w:rsidR="005F1C9E" w:rsidRPr="00733F5C" w14:paraId="3A7DB6A8" w14:textId="77777777" w:rsidTr="00544357">
        <w:trPr>
          <w:trHeight w:val="740"/>
        </w:trPr>
        <w:tc>
          <w:tcPr>
            <w:tcW w:w="8789" w:type="dxa"/>
            <w:gridSpan w:val="2"/>
          </w:tcPr>
          <w:p w14:paraId="483F8D51" w14:textId="77777777" w:rsidR="00456F7D" w:rsidRPr="00733F5C" w:rsidRDefault="00456F7D" w:rsidP="00456F7D">
            <w:r>
              <w:rPr>
                <w:u w:val="single"/>
              </w:rPr>
              <w:t>Other suggestions</w:t>
            </w:r>
            <w:r w:rsidRPr="003865A1">
              <w:t>:</w:t>
            </w:r>
            <w:r w:rsidRPr="00733F5C">
              <w:t xml:space="preserve"> </w:t>
            </w:r>
          </w:p>
          <w:p w14:paraId="1165D681" w14:textId="77777777" w:rsidR="005F1C9E" w:rsidRPr="00733F5C" w:rsidRDefault="005F1C9E" w:rsidP="00733F5C"/>
          <w:p w14:paraId="0AE2D122" w14:textId="77777777" w:rsidR="005F1C9E" w:rsidRPr="00733F5C" w:rsidRDefault="005F1C9E" w:rsidP="00733F5C">
            <w:pPr>
              <w:rPr>
                <w:cs/>
              </w:rPr>
            </w:pPr>
          </w:p>
        </w:tc>
      </w:tr>
    </w:tbl>
    <w:p w14:paraId="5BF1A136" w14:textId="74EFA64F" w:rsidR="005F1C9E" w:rsidRPr="00733F5C" w:rsidRDefault="005F1C9E" w:rsidP="00456F7D">
      <w:pPr>
        <w:pStyle w:val="ListParagraph"/>
        <w:tabs>
          <w:tab w:val="left" w:pos="1134"/>
        </w:tabs>
        <w:snapToGrid w:val="0"/>
        <w:spacing w:after="240"/>
        <w:ind w:left="360"/>
        <w:rPr>
          <w:b/>
          <w:bCs/>
          <w:szCs w:val="30"/>
        </w:rPr>
      </w:pPr>
    </w:p>
    <w:p w14:paraId="6D1049D6" w14:textId="5F0E08CC" w:rsidR="005F1C9E" w:rsidRPr="00733F5C" w:rsidRDefault="004037BD" w:rsidP="00733F5C">
      <w:pPr>
        <w:shd w:val="clear" w:color="auto" w:fill="DEEAF6" w:themeFill="accent5" w:themeFillTint="33"/>
        <w:tabs>
          <w:tab w:val="left" w:pos="1134"/>
        </w:tabs>
        <w:ind w:left="993" w:hanging="426"/>
        <w:rPr>
          <w:b/>
          <w:bCs/>
          <w:cs/>
        </w:rPr>
      </w:pPr>
      <w:r w:rsidRPr="00733F5C">
        <w:rPr>
          <w:b/>
          <w:bCs/>
        </w:rPr>
        <w:t xml:space="preserve">  </w:t>
      </w:r>
      <w:r w:rsidR="001F7846">
        <w:rPr>
          <w:b/>
          <w:bCs/>
        </w:rPr>
        <w:t>2</w:t>
      </w:r>
      <w:r w:rsidR="005F1C9E" w:rsidRPr="00733F5C">
        <w:rPr>
          <w:b/>
          <w:bCs/>
        </w:rPr>
        <w:t xml:space="preserve">.2 </w:t>
      </w:r>
      <w:r w:rsidR="0056319B" w:rsidRPr="0056319B">
        <w:rPr>
          <w:b/>
          <w:bCs/>
        </w:rPr>
        <w:t>Do you agree with</w:t>
      </w:r>
      <w:r w:rsidR="0056319B">
        <w:rPr>
          <w:b/>
          <w:bCs/>
        </w:rPr>
        <w:t xml:space="preserve"> </w:t>
      </w:r>
      <w:r w:rsidR="009F6C3C">
        <w:rPr>
          <w:b/>
          <w:bCs/>
        </w:rPr>
        <w:t xml:space="preserve">the </w:t>
      </w:r>
      <w:r w:rsidR="0056319B">
        <w:rPr>
          <w:b/>
          <w:bCs/>
        </w:rPr>
        <w:t>revis</w:t>
      </w:r>
      <w:r w:rsidR="0056319B" w:rsidRPr="0056319B">
        <w:rPr>
          <w:b/>
          <w:bCs/>
        </w:rPr>
        <w:t>i</w:t>
      </w:r>
      <w:r w:rsidR="009F6C3C">
        <w:rPr>
          <w:b/>
          <w:bCs/>
        </w:rPr>
        <w:t xml:space="preserve">on of </w:t>
      </w:r>
      <w:r w:rsidR="0056319B" w:rsidRPr="0056319B">
        <w:rPr>
          <w:b/>
          <w:bCs/>
        </w:rPr>
        <w:t xml:space="preserve">the Short Selling Eligible </w:t>
      </w:r>
      <w:r w:rsidR="00C329E6">
        <w:rPr>
          <w:b/>
          <w:bCs/>
        </w:rPr>
        <w:t>Securities</w:t>
      </w:r>
      <w:r w:rsidR="0056319B" w:rsidRPr="0056319B">
        <w:rPr>
          <w:b/>
          <w:bCs/>
        </w:rPr>
        <w:t xml:space="preserve"> as follows</w:t>
      </w:r>
      <w:r w:rsidR="0056319B">
        <w:rPr>
          <w:b/>
          <w:bCs/>
        </w:rPr>
        <w:t>?</w:t>
      </w:r>
    </w:p>
    <w:p w14:paraId="46985D6A" w14:textId="77777777" w:rsidR="005F1C9E" w:rsidRPr="00733F5C" w:rsidRDefault="005F1C9E" w:rsidP="00733F5C">
      <w:pPr>
        <w:pStyle w:val="ListParagraph"/>
        <w:tabs>
          <w:tab w:val="left" w:pos="1134"/>
        </w:tabs>
        <w:snapToGrid w:val="0"/>
        <w:ind w:left="360"/>
        <w:rPr>
          <w:b/>
          <w:bCs/>
          <w:szCs w:val="30"/>
        </w:rPr>
      </w:pP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5"/>
        <w:gridCol w:w="1320"/>
        <w:gridCol w:w="1373"/>
      </w:tblGrid>
      <w:tr w:rsidR="00493ECB" w:rsidRPr="00733F5C" w14:paraId="44A6E9D4" w14:textId="77777777" w:rsidTr="00493ECB">
        <w:trPr>
          <w:trHeight w:val="551"/>
          <w:tblHeader/>
        </w:trPr>
        <w:tc>
          <w:tcPr>
            <w:tcW w:w="5245" w:type="dxa"/>
            <w:shd w:val="clear" w:color="auto" w:fill="FFC000"/>
            <w:vAlign w:val="center"/>
          </w:tcPr>
          <w:p w14:paraId="6BD326C1" w14:textId="651CEFA8" w:rsidR="00493ECB" w:rsidRPr="00733F5C" w:rsidRDefault="00493ECB" w:rsidP="00493ECB">
            <w:pPr>
              <w:jc w:val="center"/>
              <w:textAlignment w:val="baseline"/>
              <w:rPr>
                <w:rFonts w:eastAsia="Times New Roman"/>
                <w:b/>
                <w:bCs/>
                <w:position w:val="3"/>
                <w:cs/>
              </w:rPr>
            </w:pPr>
            <w:r>
              <w:rPr>
                <w:rFonts w:eastAsia="Times New Roman"/>
                <w:b/>
                <w:bCs/>
                <w:position w:val="3"/>
              </w:rPr>
              <w:t>Types of Securities Eligible for Short Selling</w:t>
            </w:r>
          </w:p>
        </w:tc>
        <w:tc>
          <w:tcPr>
            <w:tcW w:w="1320" w:type="dxa"/>
            <w:shd w:val="clear" w:color="auto" w:fill="FFC000"/>
            <w:vAlign w:val="center"/>
          </w:tcPr>
          <w:p w14:paraId="1E829FF1" w14:textId="2E3E067D" w:rsidR="00493ECB" w:rsidRPr="00733F5C" w:rsidRDefault="00493ECB" w:rsidP="00493ECB">
            <w:pPr>
              <w:jc w:val="center"/>
              <w:textAlignment w:val="baseline"/>
              <w:rPr>
                <w:rFonts w:eastAsia="Times New Roman"/>
                <w:b/>
                <w:bCs/>
                <w:position w:val="3"/>
                <w:cs/>
              </w:rPr>
            </w:pPr>
            <w:r>
              <w:rPr>
                <w:rFonts w:eastAsia="Times New Roman"/>
                <w:b/>
                <w:bCs/>
                <w:position w:val="3"/>
              </w:rPr>
              <w:t>Current</w:t>
            </w:r>
          </w:p>
        </w:tc>
        <w:tc>
          <w:tcPr>
            <w:tcW w:w="1373" w:type="dxa"/>
            <w:shd w:val="clear" w:color="auto" w:fill="FFC000"/>
            <w:vAlign w:val="center"/>
          </w:tcPr>
          <w:p w14:paraId="143EB4B3" w14:textId="4D62AD2D" w:rsidR="00493ECB" w:rsidRPr="00733F5C" w:rsidRDefault="00493ECB" w:rsidP="00493ECB">
            <w:pPr>
              <w:jc w:val="center"/>
              <w:textAlignment w:val="baseline"/>
              <w:rPr>
                <w:rFonts w:eastAsia="Times New Roman"/>
                <w:b/>
                <w:bCs/>
                <w:position w:val="3"/>
                <w:cs/>
              </w:rPr>
            </w:pPr>
            <w:r>
              <w:rPr>
                <w:rFonts w:eastAsia="Times New Roman"/>
                <w:b/>
                <w:bCs/>
                <w:position w:val="3"/>
              </w:rPr>
              <w:t>Proposed</w:t>
            </w:r>
          </w:p>
        </w:tc>
      </w:tr>
      <w:tr w:rsidR="00493ECB" w:rsidRPr="00733F5C" w14:paraId="41EC16B2" w14:textId="77777777" w:rsidTr="00544357">
        <w:trPr>
          <w:trHeight w:val="13"/>
        </w:trPr>
        <w:tc>
          <w:tcPr>
            <w:tcW w:w="5245" w:type="dxa"/>
            <w:shd w:val="clear" w:color="auto" w:fill="CCD2D8"/>
            <w:hideMark/>
          </w:tcPr>
          <w:p w14:paraId="526549B3" w14:textId="05DE2426" w:rsidR="00493ECB" w:rsidRPr="00733F5C" w:rsidRDefault="00493ECB" w:rsidP="00493ECB">
            <w:pPr>
              <w:textAlignment w:val="baseline"/>
              <w:rPr>
                <w:rFonts w:eastAsia="Times New Roman"/>
                <w:b/>
                <w:bCs/>
              </w:rPr>
            </w:pPr>
            <w:r>
              <w:rPr>
                <w:rFonts w:eastAsia="Times New Roman"/>
                <w:b/>
                <w:bCs/>
                <w:position w:val="3"/>
                <w:u w:val="single"/>
              </w:rPr>
              <w:t>Group</w:t>
            </w:r>
            <w:r w:rsidRPr="0091102E">
              <w:rPr>
                <w:rFonts w:eastAsia="Times New Roman"/>
                <w:b/>
                <w:bCs/>
                <w:position w:val="3"/>
                <w:u w:val="single"/>
                <w:cs/>
              </w:rPr>
              <w:t xml:space="preserve"> </w:t>
            </w:r>
            <w:r w:rsidRPr="0091102E">
              <w:rPr>
                <w:rFonts w:eastAsia="Times New Roman"/>
                <w:b/>
                <w:bCs/>
                <w:position w:val="3"/>
                <w:u w:val="single"/>
              </w:rPr>
              <w:t>1</w:t>
            </w:r>
            <w:r>
              <w:rPr>
                <w:rFonts w:eastAsia="Times New Roman"/>
                <w:position w:val="3"/>
              </w:rPr>
              <w:t>: Common Stocks</w:t>
            </w:r>
          </w:p>
        </w:tc>
        <w:tc>
          <w:tcPr>
            <w:tcW w:w="1320" w:type="dxa"/>
            <w:shd w:val="clear" w:color="auto" w:fill="CCD2D8"/>
            <w:hideMark/>
          </w:tcPr>
          <w:p w14:paraId="12C93025" w14:textId="247A888E" w:rsidR="00493ECB" w:rsidRPr="00733F5C" w:rsidRDefault="00493ECB" w:rsidP="00493ECB">
            <w:pPr>
              <w:jc w:val="center"/>
              <w:textAlignment w:val="baseline"/>
              <w:rPr>
                <w:rFonts w:eastAsia="Times New Roman"/>
              </w:rPr>
            </w:pPr>
            <w:r w:rsidRPr="004228A8">
              <w:rPr>
                <w:rFonts w:eastAsia="Times New Roman"/>
              </w:rPr>
              <w:t>​</w:t>
            </w:r>
          </w:p>
        </w:tc>
        <w:tc>
          <w:tcPr>
            <w:tcW w:w="1373" w:type="dxa"/>
            <w:shd w:val="clear" w:color="auto" w:fill="CCD2D8"/>
          </w:tcPr>
          <w:p w14:paraId="4B48C64B" w14:textId="77777777" w:rsidR="00493ECB" w:rsidRPr="00733F5C" w:rsidRDefault="00493ECB" w:rsidP="00493ECB">
            <w:pPr>
              <w:jc w:val="center"/>
              <w:textAlignment w:val="baseline"/>
              <w:rPr>
                <w:rFonts w:eastAsia="Times New Roman"/>
              </w:rPr>
            </w:pPr>
          </w:p>
        </w:tc>
      </w:tr>
      <w:tr w:rsidR="00493ECB" w:rsidRPr="00733F5C" w14:paraId="3B760360" w14:textId="77777777" w:rsidTr="00544357">
        <w:trPr>
          <w:trHeight w:val="98"/>
        </w:trPr>
        <w:tc>
          <w:tcPr>
            <w:tcW w:w="5245" w:type="dxa"/>
            <w:shd w:val="clear" w:color="auto" w:fill="FFFFFF"/>
            <w:hideMark/>
          </w:tcPr>
          <w:p w14:paraId="192F7046" w14:textId="14ECE6FD" w:rsidR="00493ECB" w:rsidRPr="00733F5C" w:rsidRDefault="00493ECB" w:rsidP="00493ECB">
            <w:pPr>
              <w:pStyle w:val="ListParagraph"/>
              <w:numPr>
                <w:ilvl w:val="0"/>
                <w:numId w:val="4"/>
              </w:numPr>
              <w:ind w:left="420" w:hanging="270"/>
              <w:textAlignment w:val="baseline"/>
              <w:rPr>
                <w:rFonts w:eastAsia="Times New Roman"/>
                <w:szCs w:val="30"/>
              </w:rPr>
            </w:pPr>
            <w:r>
              <w:rPr>
                <w:rFonts w:eastAsia="Times New Roman"/>
                <w:position w:val="3"/>
                <w:szCs w:val="30"/>
              </w:rPr>
              <w:t>Constituents of the</w:t>
            </w:r>
            <w:r>
              <w:rPr>
                <w:rFonts w:eastAsia="Times New Roman" w:hint="cs"/>
                <w:position w:val="3"/>
                <w:szCs w:val="30"/>
                <w:cs/>
              </w:rPr>
              <w:t xml:space="preserve"> </w:t>
            </w:r>
            <w:r w:rsidRPr="004228A8">
              <w:rPr>
                <w:rFonts w:eastAsia="Times New Roman"/>
                <w:position w:val="3"/>
                <w:szCs w:val="30"/>
              </w:rPr>
              <w:t>SET100</w:t>
            </w:r>
            <w:r w:rsidRPr="00236041">
              <w:rPr>
                <w:rFonts w:eastAsia="Times New Roman"/>
                <w:position w:val="3"/>
                <w:szCs w:val="30"/>
              </w:rPr>
              <w:t>​ Index</w:t>
            </w:r>
          </w:p>
        </w:tc>
        <w:tc>
          <w:tcPr>
            <w:tcW w:w="1320" w:type="dxa"/>
            <w:shd w:val="clear" w:color="auto" w:fill="FFFFFF"/>
            <w:hideMark/>
          </w:tcPr>
          <w:p w14:paraId="4BF2FD74" w14:textId="6C36D6AC" w:rsidR="00493ECB" w:rsidRPr="00733F5C" w:rsidRDefault="00493ECB" w:rsidP="00493ECB">
            <w:pPr>
              <w:jc w:val="center"/>
              <w:textAlignment w:val="baseline"/>
              <w:rPr>
                <w:rFonts w:eastAsia="Times New Roman"/>
              </w:rPr>
            </w:pPr>
            <w:r>
              <w:rPr>
                <w:rFonts w:eastAsia="Times New Roman"/>
                <w:position w:val="3"/>
              </w:rPr>
              <w:t>Allowed</w:t>
            </w:r>
          </w:p>
        </w:tc>
        <w:tc>
          <w:tcPr>
            <w:tcW w:w="1373" w:type="dxa"/>
            <w:shd w:val="clear" w:color="auto" w:fill="FFFFFF"/>
          </w:tcPr>
          <w:p w14:paraId="43F224AE" w14:textId="52B39377" w:rsidR="00493ECB" w:rsidRPr="00733F5C" w:rsidRDefault="00493ECB" w:rsidP="00493ECB">
            <w:pPr>
              <w:jc w:val="center"/>
              <w:textAlignment w:val="baseline"/>
              <w:rPr>
                <w:rFonts w:eastAsia="Times New Roman"/>
                <w:position w:val="3"/>
              </w:rPr>
            </w:pPr>
            <w:r>
              <w:rPr>
                <w:rFonts w:eastAsia="Times New Roman"/>
                <w:position w:val="3"/>
              </w:rPr>
              <w:t>Allowed</w:t>
            </w:r>
          </w:p>
        </w:tc>
      </w:tr>
      <w:tr w:rsidR="00493ECB" w:rsidRPr="00733F5C" w14:paraId="53B179C0" w14:textId="77777777" w:rsidTr="00544357">
        <w:trPr>
          <w:trHeight w:val="247"/>
        </w:trPr>
        <w:tc>
          <w:tcPr>
            <w:tcW w:w="5245" w:type="dxa"/>
            <w:shd w:val="clear" w:color="auto" w:fill="FFFFFF"/>
            <w:hideMark/>
          </w:tcPr>
          <w:p w14:paraId="396C3D63" w14:textId="33D6D526" w:rsidR="00493ECB" w:rsidRPr="00733F5C" w:rsidRDefault="00493ECB" w:rsidP="00493ECB">
            <w:pPr>
              <w:pStyle w:val="ListParagraph"/>
              <w:numPr>
                <w:ilvl w:val="0"/>
                <w:numId w:val="4"/>
              </w:numPr>
              <w:ind w:left="420" w:hanging="270"/>
              <w:textAlignment w:val="baseline"/>
              <w:rPr>
                <w:rFonts w:eastAsia="Times New Roman"/>
                <w:szCs w:val="30"/>
              </w:rPr>
            </w:pPr>
            <w:r>
              <w:rPr>
                <w:rFonts w:eastAsia="Times New Roman"/>
                <w:position w:val="3"/>
                <w:szCs w:val="30"/>
              </w:rPr>
              <w:t xml:space="preserve">Underlying assets of </w:t>
            </w:r>
            <w:r w:rsidRPr="004228A8">
              <w:rPr>
                <w:rFonts w:eastAsia="Times New Roman"/>
                <w:position w:val="3"/>
                <w:szCs w:val="30"/>
              </w:rPr>
              <w:t>Single Stock Futures</w:t>
            </w:r>
          </w:p>
        </w:tc>
        <w:tc>
          <w:tcPr>
            <w:tcW w:w="1320" w:type="dxa"/>
            <w:shd w:val="clear" w:color="auto" w:fill="FFFFFF"/>
            <w:hideMark/>
          </w:tcPr>
          <w:p w14:paraId="087BCBB2" w14:textId="6C3E5E6E" w:rsidR="00493ECB" w:rsidRPr="00733F5C" w:rsidRDefault="00493ECB" w:rsidP="00493ECB">
            <w:pPr>
              <w:jc w:val="center"/>
              <w:textAlignment w:val="baseline"/>
              <w:rPr>
                <w:rFonts w:eastAsia="Times New Roman"/>
              </w:rPr>
            </w:pPr>
            <w:r>
              <w:rPr>
                <w:rFonts w:eastAsia="Times New Roman"/>
                <w:position w:val="3"/>
              </w:rPr>
              <w:t>Allowed</w:t>
            </w:r>
          </w:p>
        </w:tc>
        <w:tc>
          <w:tcPr>
            <w:tcW w:w="1373" w:type="dxa"/>
            <w:shd w:val="clear" w:color="auto" w:fill="FFFFFF"/>
          </w:tcPr>
          <w:p w14:paraId="10421F25" w14:textId="7BE30137" w:rsidR="00493ECB" w:rsidRPr="00733F5C" w:rsidRDefault="00493ECB" w:rsidP="00493ECB">
            <w:pPr>
              <w:jc w:val="center"/>
              <w:textAlignment w:val="baseline"/>
              <w:rPr>
                <w:rFonts w:eastAsia="Times New Roman"/>
                <w:position w:val="3"/>
              </w:rPr>
            </w:pPr>
            <w:r>
              <w:rPr>
                <w:rFonts w:eastAsia="Times New Roman"/>
                <w:position w:val="3"/>
              </w:rPr>
              <w:t>Allowed</w:t>
            </w:r>
          </w:p>
        </w:tc>
      </w:tr>
      <w:tr w:rsidR="00493ECB" w:rsidRPr="00733F5C" w14:paraId="47E93955" w14:textId="77777777" w:rsidTr="00544357">
        <w:trPr>
          <w:trHeight w:val="247"/>
        </w:trPr>
        <w:tc>
          <w:tcPr>
            <w:tcW w:w="5245" w:type="dxa"/>
            <w:shd w:val="clear" w:color="auto" w:fill="FFFFFF"/>
          </w:tcPr>
          <w:p w14:paraId="5A989423" w14:textId="35A1C444" w:rsidR="00493ECB" w:rsidRPr="00733F5C" w:rsidRDefault="00493ECB" w:rsidP="00493ECB">
            <w:pPr>
              <w:pStyle w:val="ListParagraph"/>
              <w:numPr>
                <w:ilvl w:val="0"/>
                <w:numId w:val="4"/>
              </w:numPr>
              <w:ind w:left="420" w:hanging="270"/>
              <w:textAlignment w:val="baseline"/>
              <w:rPr>
                <w:rFonts w:eastAsia="Times New Roman"/>
                <w:position w:val="3"/>
                <w:szCs w:val="30"/>
                <w:cs/>
              </w:rPr>
            </w:pPr>
            <w:r>
              <w:rPr>
                <w:rFonts w:eastAsia="Times New Roman"/>
                <w:position w:val="3"/>
                <w:szCs w:val="30"/>
              </w:rPr>
              <w:t>Underlying assets of</w:t>
            </w:r>
            <w:r w:rsidRPr="004228A8">
              <w:rPr>
                <w:rFonts w:eastAsia="Times New Roman"/>
                <w:position w:val="3"/>
                <w:szCs w:val="30"/>
              </w:rPr>
              <w:t> DW</w:t>
            </w:r>
          </w:p>
        </w:tc>
        <w:tc>
          <w:tcPr>
            <w:tcW w:w="1320" w:type="dxa"/>
            <w:shd w:val="clear" w:color="auto" w:fill="FFFFFF"/>
          </w:tcPr>
          <w:p w14:paraId="2A77F74E" w14:textId="23C74B44" w:rsidR="00493ECB" w:rsidRPr="00733F5C" w:rsidRDefault="00493ECB" w:rsidP="00493ECB">
            <w:pPr>
              <w:jc w:val="center"/>
              <w:textAlignment w:val="baseline"/>
              <w:rPr>
                <w:rFonts w:eastAsia="Times New Roman"/>
                <w:position w:val="3"/>
              </w:rPr>
            </w:pPr>
            <w:r>
              <w:rPr>
                <w:rFonts w:eastAsia="Times New Roman"/>
                <w:position w:val="3"/>
              </w:rPr>
              <w:t>Allowed</w:t>
            </w:r>
          </w:p>
        </w:tc>
        <w:tc>
          <w:tcPr>
            <w:tcW w:w="1373" w:type="dxa"/>
            <w:shd w:val="clear" w:color="auto" w:fill="FFFFFF"/>
          </w:tcPr>
          <w:p w14:paraId="57573716" w14:textId="08713DBD" w:rsidR="00493ECB" w:rsidRPr="00733F5C" w:rsidRDefault="00493ECB" w:rsidP="00493ECB">
            <w:pPr>
              <w:jc w:val="center"/>
              <w:textAlignment w:val="baseline"/>
              <w:rPr>
                <w:rFonts w:eastAsia="Times New Roman"/>
                <w:color w:val="EE0000"/>
                <w:position w:val="3"/>
                <w:cs/>
              </w:rPr>
            </w:pPr>
            <w:r>
              <w:rPr>
                <w:rFonts w:eastAsia="Times New Roman"/>
                <w:color w:val="EE0000"/>
                <w:position w:val="3"/>
              </w:rPr>
              <w:t>Not Allowed</w:t>
            </w:r>
          </w:p>
        </w:tc>
      </w:tr>
      <w:tr w:rsidR="00493ECB" w:rsidRPr="00733F5C" w14:paraId="1670E955" w14:textId="77777777" w:rsidTr="00544357">
        <w:trPr>
          <w:trHeight w:val="247"/>
        </w:trPr>
        <w:tc>
          <w:tcPr>
            <w:tcW w:w="5245" w:type="dxa"/>
            <w:shd w:val="clear" w:color="auto" w:fill="FFFFFF"/>
          </w:tcPr>
          <w:p w14:paraId="594952C3" w14:textId="4DC0C408" w:rsidR="00493ECB" w:rsidRPr="00733F5C" w:rsidRDefault="00493ECB" w:rsidP="00493ECB">
            <w:pPr>
              <w:pStyle w:val="ListParagraph"/>
              <w:numPr>
                <w:ilvl w:val="0"/>
                <w:numId w:val="4"/>
              </w:numPr>
              <w:ind w:left="420" w:hanging="270"/>
              <w:textAlignment w:val="baseline"/>
              <w:rPr>
                <w:rFonts w:eastAsia="Times New Roman"/>
                <w:position w:val="3"/>
                <w:szCs w:val="30"/>
                <w:cs/>
              </w:rPr>
            </w:pPr>
            <w:r>
              <w:rPr>
                <w:rFonts w:eastAsia="Times New Roman"/>
                <w:position w:val="3"/>
                <w:szCs w:val="30"/>
              </w:rPr>
              <w:t>Underlying assets of</w:t>
            </w:r>
            <w:r w:rsidRPr="004228A8">
              <w:rPr>
                <w:rFonts w:eastAsia="Times New Roman"/>
                <w:position w:val="3"/>
                <w:szCs w:val="30"/>
              </w:rPr>
              <w:t xml:space="preserve"> ETF</w:t>
            </w:r>
          </w:p>
        </w:tc>
        <w:tc>
          <w:tcPr>
            <w:tcW w:w="1320" w:type="dxa"/>
            <w:shd w:val="clear" w:color="auto" w:fill="FFFFFF"/>
          </w:tcPr>
          <w:p w14:paraId="6CF8D75B" w14:textId="2121CE25" w:rsidR="00493ECB" w:rsidRPr="00733F5C" w:rsidRDefault="00493ECB" w:rsidP="00493ECB">
            <w:pPr>
              <w:jc w:val="center"/>
              <w:textAlignment w:val="baseline"/>
              <w:rPr>
                <w:rFonts w:eastAsia="Times New Roman"/>
                <w:position w:val="3"/>
              </w:rPr>
            </w:pPr>
            <w:r>
              <w:rPr>
                <w:rFonts w:eastAsia="Times New Roman"/>
                <w:position w:val="3"/>
              </w:rPr>
              <w:t>Allowed</w:t>
            </w:r>
          </w:p>
        </w:tc>
        <w:tc>
          <w:tcPr>
            <w:tcW w:w="1373" w:type="dxa"/>
            <w:shd w:val="clear" w:color="auto" w:fill="FFFFFF"/>
          </w:tcPr>
          <w:p w14:paraId="216ABA11" w14:textId="508E4E14" w:rsidR="00493ECB" w:rsidRPr="00733F5C" w:rsidRDefault="00493ECB" w:rsidP="00493ECB">
            <w:pPr>
              <w:jc w:val="center"/>
              <w:textAlignment w:val="baseline"/>
              <w:rPr>
                <w:rFonts w:eastAsia="Times New Roman"/>
                <w:color w:val="EE0000"/>
                <w:position w:val="3"/>
              </w:rPr>
            </w:pPr>
            <w:r>
              <w:rPr>
                <w:rFonts w:eastAsia="Times New Roman"/>
                <w:color w:val="EE0000"/>
                <w:position w:val="3"/>
              </w:rPr>
              <w:t>Not Allowed</w:t>
            </w:r>
          </w:p>
        </w:tc>
      </w:tr>
      <w:tr w:rsidR="00493ECB" w:rsidRPr="00733F5C" w14:paraId="35B381A4" w14:textId="77777777" w:rsidTr="00544357">
        <w:trPr>
          <w:trHeight w:val="158"/>
        </w:trPr>
        <w:tc>
          <w:tcPr>
            <w:tcW w:w="5245" w:type="dxa"/>
            <w:shd w:val="clear" w:color="auto" w:fill="E7EAED"/>
            <w:hideMark/>
          </w:tcPr>
          <w:p w14:paraId="04B41C7A" w14:textId="4A79BA91" w:rsidR="00493ECB" w:rsidRPr="00733F5C" w:rsidRDefault="00493ECB" w:rsidP="00493ECB">
            <w:pPr>
              <w:textAlignment w:val="baseline"/>
              <w:rPr>
                <w:rFonts w:eastAsia="Times New Roman"/>
                <w:b/>
                <w:bCs/>
              </w:rPr>
            </w:pPr>
            <w:r>
              <w:rPr>
                <w:rFonts w:eastAsia="Times New Roman"/>
                <w:b/>
                <w:bCs/>
                <w:position w:val="3"/>
                <w:u w:val="single"/>
              </w:rPr>
              <w:t>Group</w:t>
            </w:r>
            <w:r w:rsidRPr="0091102E">
              <w:rPr>
                <w:rFonts w:eastAsia="Times New Roman"/>
                <w:b/>
                <w:bCs/>
                <w:position w:val="3"/>
                <w:u w:val="single"/>
                <w:cs/>
              </w:rPr>
              <w:t xml:space="preserve"> </w:t>
            </w:r>
            <w:r w:rsidRPr="0091102E">
              <w:rPr>
                <w:rFonts w:eastAsia="Times New Roman"/>
                <w:b/>
                <w:bCs/>
                <w:position w:val="3"/>
                <w:u w:val="single"/>
              </w:rPr>
              <w:t>2</w:t>
            </w:r>
            <w:r>
              <w:rPr>
                <w:rFonts w:eastAsia="Times New Roman"/>
                <w:position w:val="3"/>
              </w:rPr>
              <w:t>: Other Securities</w:t>
            </w:r>
            <w:r w:rsidRPr="004228A8">
              <w:rPr>
                <w:rFonts w:eastAsia="Times New Roman" w:hint="cs"/>
                <w:position w:val="3"/>
                <w:cs/>
              </w:rPr>
              <w:t xml:space="preserve"> </w:t>
            </w:r>
            <w:r w:rsidRPr="004228A8">
              <w:rPr>
                <w:rFonts w:eastAsia="Times New Roman"/>
                <w:position w:val="3"/>
              </w:rPr>
              <w:t xml:space="preserve"> </w:t>
            </w:r>
          </w:p>
        </w:tc>
        <w:tc>
          <w:tcPr>
            <w:tcW w:w="1320" w:type="dxa"/>
            <w:shd w:val="clear" w:color="auto" w:fill="E7EAED"/>
          </w:tcPr>
          <w:p w14:paraId="0CB52973" w14:textId="77777777" w:rsidR="00493ECB" w:rsidRPr="00733F5C" w:rsidRDefault="00493ECB" w:rsidP="00493ECB">
            <w:pPr>
              <w:jc w:val="center"/>
              <w:textAlignment w:val="baseline"/>
              <w:rPr>
                <w:rFonts w:eastAsia="Times New Roman"/>
              </w:rPr>
            </w:pPr>
          </w:p>
        </w:tc>
        <w:tc>
          <w:tcPr>
            <w:tcW w:w="1373" w:type="dxa"/>
            <w:shd w:val="clear" w:color="auto" w:fill="E7EAED"/>
          </w:tcPr>
          <w:p w14:paraId="1D03CBF0" w14:textId="77777777" w:rsidR="00493ECB" w:rsidRPr="00733F5C" w:rsidRDefault="00493ECB" w:rsidP="00493ECB">
            <w:pPr>
              <w:jc w:val="center"/>
              <w:textAlignment w:val="baseline"/>
              <w:rPr>
                <w:rFonts w:eastAsia="Times New Roman"/>
                <w:position w:val="3"/>
              </w:rPr>
            </w:pPr>
          </w:p>
        </w:tc>
      </w:tr>
      <w:tr w:rsidR="00493ECB" w:rsidRPr="00733F5C" w14:paraId="6A9E2E90" w14:textId="77777777" w:rsidTr="00544357">
        <w:trPr>
          <w:trHeight w:val="158"/>
        </w:trPr>
        <w:tc>
          <w:tcPr>
            <w:tcW w:w="5245" w:type="dxa"/>
            <w:shd w:val="clear" w:color="auto" w:fill="FFFFFF" w:themeFill="background1"/>
          </w:tcPr>
          <w:p w14:paraId="4281470C" w14:textId="38A9CF50" w:rsidR="00493ECB" w:rsidRPr="00733F5C" w:rsidRDefault="00493ECB" w:rsidP="00493ECB">
            <w:pPr>
              <w:pStyle w:val="ListParagraph"/>
              <w:numPr>
                <w:ilvl w:val="0"/>
                <w:numId w:val="4"/>
              </w:numPr>
              <w:ind w:left="420" w:hanging="270"/>
              <w:textAlignment w:val="baseline"/>
              <w:rPr>
                <w:rFonts w:eastAsia="Times New Roman"/>
                <w:position w:val="3"/>
                <w:szCs w:val="30"/>
              </w:rPr>
            </w:pPr>
            <w:r w:rsidRPr="004228A8">
              <w:rPr>
                <w:rFonts w:eastAsia="Times New Roman"/>
                <w:position w:val="3"/>
                <w:szCs w:val="30"/>
              </w:rPr>
              <w:t>ETF</w:t>
            </w:r>
          </w:p>
        </w:tc>
        <w:tc>
          <w:tcPr>
            <w:tcW w:w="1320" w:type="dxa"/>
            <w:shd w:val="clear" w:color="auto" w:fill="FFFFFF" w:themeFill="background1"/>
          </w:tcPr>
          <w:p w14:paraId="748F625C" w14:textId="6DEF024C" w:rsidR="00493ECB" w:rsidRPr="00733F5C" w:rsidRDefault="00493ECB" w:rsidP="00493ECB">
            <w:pPr>
              <w:jc w:val="center"/>
              <w:textAlignment w:val="baseline"/>
              <w:rPr>
                <w:rFonts w:eastAsia="Times New Roman"/>
                <w:position w:val="3"/>
              </w:rPr>
            </w:pPr>
            <w:r>
              <w:rPr>
                <w:rFonts w:eastAsia="Times New Roman"/>
                <w:position w:val="3"/>
              </w:rPr>
              <w:t>Allowed</w:t>
            </w:r>
          </w:p>
        </w:tc>
        <w:tc>
          <w:tcPr>
            <w:tcW w:w="1373" w:type="dxa"/>
            <w:shd w:val="clear" w:color="auto" w:fill="FFFFFF" w:themeFill="background1"/>
          </w:tcPr>
          <w:p w14:paraId="3BBD5CCE" w14:textId="5144AFB1" w:rsidR="00493ECB" w:rsidRPr="00733F5C" w:rsidRDefault="00493ECB" w:rsidP="00493ECB">
            <w:pPr>
              <w:jc w:val="center"/>
              <w:textAlignment w:val="baseline"/>
              <w:rPr>
                <w:rFonts w:eastAsia="Times New Roman"/>
                <w:position w:val="3"/>
              </w:rPr>
            </w:pPr>
            <w:r>
              <w:rPr>
                <w:rFonts w:eastAsia="Times New Roman"/>
                <w:position w:val="3"/>
              </w:rPr>
              <w:t>Allowed</w:t>
            </w:r>
          </w:p>
        </w:tc>
      </w:tr>
      <w:tr w:rsidR="00493ECB" w:rsidRPr="00733F5C" w14:paraId="5B40E7A4" w14:textId="77777777" w:rsidTr="00544357">
        <w:trPr>
          <w:trHeight w:val="158"/>
        </w:trPr>
        <w:tc>
          <w:tcPr>
            <w:tcW w:w="5245" w:type="dxa"/>
            <w:shd w:val="clear" w:color="auto" w:fill="FFFFFF" w:themeFill="background1"/>
          </w:tcPr>
          <w:p w14:paraId="516D4173" w14:textId="68E279AA" w:rsidR="00493ECB" w:rsidRPr="00733F5C" w:rsidRDefault="00493ECB" w:rsidP="00493ECB">
            <w:pPr>
              <w:pStyle w:val="ListParagraph"/>
              <w:numPr>
                <w:ilvl w:val="0"/>
                <w:numId w:val="4"/>
              </w:numPr>
              <w:ind w:left="420" w:hanging="270"/>
              <w:textAlignment w:val="baseline"/>
              <w:rPr>
                <w:rFonts w:eastAsia="Times New Roman"/>
                <w:position w:val="3"/>
                <w:szCs w:val="30"/>
              </w:rPr>
            </w:pPr>
            <w:r w:rsidRPr="004228A8">
              <w:rPr>
                <w:rFonts w:eastAsia="Times New Roman"/>
                <w:position w:val="3"/>
                <w:szCs w:val="30"/>
              </w:rPr>
              <w:t>DR</w:t>
            </w:r>
          </w:p>
        </w:tc>
        <w:tc>
          <w:tcPr>
            <w:tcW w:w="1320" w:type="dxa"/>
            <w:shd w:val="clear" w:color="auto" w:fill="FFFFFF" w:themeFill="background1"/>
          </w:tcPr>
          <w:p w14:paraId="6774AB45" w14:textId="026183E1" w:rsidR="00493ECB" w:rsidRPr="00733F5C" w:rsidRDefault="00493ECB" w:rsidP="00493ECB">
            <w:pPr>
              <w:jc w:val="center"/>
              <w:textAlignment w:val="baseline"/>
              <w:rPr>
                <w:rFonts w:eastAsia="Times New Roman"/>
                <w:position w:val="3"/>
              </w:rPr>
            </w:pPr>
            <w:r>
              <w:rPr>
                <w:rFonts w:eastAsia="Times New Roman"/>
                <w:position w:val="3"/>
              </w:rPr>
              <w:t>Allowed</w:t>
            </w:r>
          </w:p>
        </w:tc>
        <w:tc>
          <w:tcPr>
            <w:tcW w:w="1373" w:type="dxa"/>
            <w:shd w:val="clear" w:color="auto" w:fill="FFFFFF" w:themeFill="background1"/>
          </w:tcPr>
          <w:p w14:paraId="01DB75C0" w14:textId="783A683B" w:rsidR="00493ECB" w:rsidRPr="00733F5C" w:rsidRDefault="00493ECB" w:rsidP="00493ECB">
            <w:pPr>
              <w:jc w:val="center"/>
              <w:textAlignment w:val="baseline"/>
              <w:rPr>
                <w:rFonts w:eastAsia="Times New Roman"/>
                <w:position w:val="3"/>
              </w:rPr>
            </w:pPr>
            <w:r>
              <w:rPr>
                <w:rFonts w:eastAsia="Times New Roman"/>
                <w:position w:val="3"/>
              </w:rPr>
              <w:t>Allowed</w:t>
            </w:r>
          </w:p>
        </w:tc>
      </w:tr>
    </w:tbl>
    <w:p w14:paraId="457575F3" w14:textId="77777777" w:rsidR="001F7846" w:rsidRDefault="001F7846" w:rsidP="00733F5C">
      <w:pPr>
        <w:pStyle w:val="ListParagraph"/>
        <w:tabs>
          <w:tab w:val="left" w:pos="1134"/>
        </w:tabs>
        <w:snapToGrid w:val="0"/>
        <w:ind w:left="567"/>
        <w:rPr>
          <w:b/>
          <w:bCs/>
          <w:szCs w:val="30"/>
        </w:rPr>
      </w:pPr>
    </w:p>
    <w:p w14:paraId="75645045" w14:textId="6B4E6841" w:rsidR="004037BD" w:rsidRPr="00733F5C" w:rsidRDefault="003865A1" w:rsidP="00733F5C">
      <w:pPr>
        <w:pStyle w:val="ListParagraph"/>
        <w:tabs>
          <w:tab w:val="left" w:pos="1134"/>
        </w:tabs>
        <w:snapToGrid w:val="0"/>
        <w:ind w:left="567"/>
        <w:rPr>
          <w:b/>
          <w:bCs/>
          <w:szCs w:val="30"/>
        </w:rPr>
      </w:pPr>
      <w:r>
        <w:rPr>
          <w:b/>
          <w:bCs/>
          <w:szCs w:val="30"/>
        </w:rPr>
        <w:t>Opinion</w:t>
      </w:r>
      <w:r w:rsidRPr="00733F5C">
        <w:rPr>
          <w:b/>
          <w:bCs/>
          <w:szCs w:val="30"/>
        </w:rPr>
        <w:t>:</w:t>
      </w:r>
    </w:p>
    <w:tbl>
      <w:tblPr>
        <w:tblStyle w:val="TableGrid"/>
        <w:tblW w:w="8789" w:type="dxa"/>
        <w:tblInd w:w="562"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1E0" w:firstRow="1" w:lastRow="1" w:firstColumn="1" w:lastColumn="1" w:noHBand="0" w:noVBand="0"/>
      </w:tblPr>
      <w:tblGrid>
        <w:gridCol w:w="1951"/>
        <w:gridCol w:w="6838"/>
      </w:tblGrid>
      <w:tr w:rsidR="004037BD" w:rsidRPr="00733F5C" w14:paraId="57E12914" w14:textId="77777777" w:rsidTr="00544357">
        <w:trPr>
          <w:trHeight w:val="683"/>
        </w:trPr>
        <w:tc>
          <w:tcPr>
            <w:tcW w:w="1951" w:type="dxa"/>
            <w:shd w:val="clear" w:color="auto" w:fill="FFFFFF"/>
          </w:tcPr>
          <w:p w14:paraId="5177549B" w14:textId="287FA940" w:rsidR="004037BD" w:rsidRPr="00733F5C" w:rsidRDefault="004037BD" w:rsidP="00733F5C">
            <w:pPr>
              <w:rPr>
                <w:cs/>
              </w:rPr>
            </w:pPr>
            <w:r w:rsidRPr="00733F5C">
              <w:sym w:font="Wingdings 2" w:char="F0A3"/>
            </w:r>
            <w:r w:rsidRPr="00733F5C">
              <w:rPr>
                <w:cs/>
              </w:rPr>
              <w:t xml:space="preserve"> </w:t>
            </w:r>
            <w:r w:rsidR="00456F7D">
              <w:t>Agree</w:t>
            </w:r>
            <w:r w:rsidR="00456F7D" w:rsidRPr="00733F5C">
              <w:rPr>
                <w:cs/>
              </w:rPr>
              <w:t xml:space="preserve"> </w:t>
            </w:r>
          </w:p>
        </w:tc>
        <w:tc>
          <w:tcPr>
            <w:tcW w:w="6838" w:type="dxa"/>
            <w:shd w:val="clear" w:color="auto" w:fill="FFFFFF"/>
          </w:tcPr>
          <w:p w14:paraId="69F5AC73" w14:textId="77777777" w:rsidR="004037BD" w:rsidRPr="00733F5C" w:rsidRDefault="004037BD" w:rsidP="00733F5C">
            <w:pPr>
              <w:pStyle w:val="ListParagraph"/>
              <w:ind w:left="323"/>
              <w:rPr>
                <w:szCs w:val="30"/>
              </w:rPr>
            </w:pPr>
          </w:p>
          <w:p w14:paraId="10E5B86F" w14:textId="77777777" w:rsidR="004037BD" w:rsidRPr="00733F5C" w:rsidRDefault="004037BD" w:rsidP="00733F5C">
            <w:pPr>
              <w:rPr>
                <w:cs/>
              </w:rPr>
            </w:pPr>
          </w:p>
        </w:tc>
      </w:tr>
      <w:tr w:rsidR="00456F7D" w:rsidRPr="00733F5C" w14:paraId="2F28ED8F" w14:textId="77777777" w:rsidTr="00544357">
        <w:tc>
          <w:tcPr>
            <w:tcW w:w="1951" w:type="dxa"/>
          </w:tcPr>
          <w:p w14:paraId="73F1CB4A" w14:textId="24E89A06" w:rsidR="00456F7D" w:rsidRPr="00733F5C" w:rsidRDefault="00456F7D" w:rsidP="00456F7D">
            <w:pPr>
              <w:rPr>
                <w:cs/>
              </w:rPr>
            </w:pPr>
            <w:r w:rsidRPr="00733F5C">
              <w:sym w:font="Wingdings 2" w:char="F0A3"/>
            </w:r>
            <w:r w:rsidRPr="00733F5C">
              <w:rPr>
                <w:cs/>
              </w:rPr>
              <w:t xml:space="preserve"> </w:t>
            </w:r>
            <w:r>
              <w:t>Agree, but with other details</w:t>
            </w:r>
          </w:p>
        </w:tc>
        <w:tc>
          <w:tcPr>
            <w:tcW w:w="6838" w:type="dxa"/>
          </w:tcPr>
          <w:p w14:paraId="17F024F3" w14:textId="77777777" w:rsidR="00456F7D" w:rsidRPr="00733F5C" w:rsidRDefault="00456F7D" w:rsidP="00456F7D">
            <w:r w:rsidRPr="00733F5C">
              <w:rPr>
                <w:cs/>
              </w:rPr>
              <w:t>(</w:t>
            </w:r>
            <w:r>
              <w:t>Please specify details and reasons</w:t>
            </w:r>
            <w:r w:rsidRPr="00733F5C">
              <w:rPr>
                <w:cs/>
              </w:rPr>
              <w:t>)</w:t>
            </w:r>
          </w:p>
          <w:p w14:paraId="058A8BFC" w14:textId="77777777" w:rsidR="00456F7D" w:rsidRPr="00733F5C" w:rsidRDefault="00456F7D" w:rsidP="00456F7D"/>
        </w:tc>
      </w:tr>
      <w:tr w:rsidR="00456F7D" w:rsidRPr="00733F5C" w14:paraId="53AD1D61" w14:textId="77777777" w:rsidTr="00544357">
        <w:tc>
          <w:tcPr>
            <w:tcW w:w="1951" w:type="dxa"/>
          </w:tcPr>
          <w:p w14:paraId="502E4477" w14:textId="0CBCB04A" w:rsidR="00456F7D" w:rsidRPr="00733F5C" w:rsidRDefault="00456F7D" w:rsidP="00456F7D">
            <w:pPr>
              <w:rPr>
                <w:cs/>
              </w:rPr>
            </w:pPr>
            <w:r w:rsidRPr="00733F5C">
              <w:sym w:font="Wingdings 2" w:char="F0A3"/>
            </w:r>
            <w:r w:rsidRPr="00733F5C">
              <w:rPr>
                <w:cs/>
              </w:rPr>
              <w:t xml:space="preserve"> </w:t>
            </w:r>
            <w:r>
              <w:t>Disagree</w:t>
            </w:r>
          </w:p>
          <w:p w14:paraId="5C7152CE" w14:textId="77777777" w:rsidR="00456F7D" w:rsidRPr="00733F5C" w:rsidRDefault="00456F7D" w:rsidP="00456F7D"/>
        </w:tc>
        <w:tc>
          <w:tcPr>
            <w:tcW w:w="6838" w:type="dxa"/>
          </w:tcPr>
          <w:p w14:paraId="72C64588" w14:textId="77777777" w:rsidR="00456F7D" w:rsidRPr="00733F5C" w:rsidRDefault="00456F7D" w:rsidP="00456F7D">
            <w:r w:rsidRPr="00733F5C">
              <w:rPr>
                <w:cs/>
              </w:rPr>
              <w:t>(</w:t>
            </w:r>
            <w:r>
              <w:t>Please specify details and reasons</w:t>
            </w:r>
            <w:r w:rsidRPr="00733F5C">
              <w:rPr>
                <w:cs/>
              </w:rPr>
              <w:t>)</w:t>
            </w:r>
          </w:p>
          <w:p w14:paraId="63E49821" w14:textId="77777777" w:rsidR="00456F7D" w:rsidRPr="00733F5C" w:rsidRDefault="00456F7D" w:rsidP="00456F7D">
            <w:pPr>
              <w:rPr>
                <w:cs/>
              </w:rPr>
            </w:pPr>
          </w:p>
        </w:tc>
      </w:tr>
      <w:tr w:rsidR="004037BD" w:rsidRPr="00733F5C" w14:paraId="1A61C9DB" w14:textId="77777777" w:rsidTr="00544357">
        <w:trPr>
          <w:trHeight w:val="740"/>
        </w:trPr>
        <w:tc>
          <w:tcPr>
            <w:tcW w:w="8789" w:type="dxa"/>
            <w:gridSpan w:val="2"/>
          </w:tcPr>
          <w:p w14:paraId="14ACE7A6" w14:textId="77777777" w:rsidR="00456F7D" w:rsidRPr="00733F5C" w:rsidRDefault="00456F7D" w:rsidP="00456F7D">
            <w:r>
              <w:rPr>
                <w:u w:val="single"/>
              </w:rPr>
              <w:t>Other suggestions</w:t>
            </w:r>
            <w:r w:rsidRPr="003865A1">
              <w:t>:</w:t>
            </w:r>
            <w:r w:rsidRPr="00733F5C">
              <w:t xml:space="preserve"> </w:t>
            </w:r>
          </w:p>
          <w:p w14:paraId="2AE99757" w14:textId="77777777" w:rsidR="004037BD" w:rsidRPr="00733F5C" w:rsidRDefault="004037BD" w:rsidP="00733F5C"/>
          <w:p w14:paraId="5E5FC051" w14:textId="77777777" w:rsidR="004037BD" w:rsidRPr="00733F5C" w:rsidRDefault="004037BD" w:rsidP="00733F5C">
            <w:pPr>
              <w:rPr>
                <w:cs/>
              </w:rPr>
            </w:pPr>
          </w:p>
        </w:tc>
      </w:tr>
    </w:tbl>
    <w:p w14:paraId="348995A6" w14:textId="6AA4AC84" w:rsidR="004037BD" w:rsidRDefault="004037BD" w:rsidP="00456F7D">
      <w:pPr>
        <w:pStyle w:val="ListParagraph"/>
        <w:tabs>
          <w:tab w:val="left" w:pos="1134"/>
        </w:tabs>
        <w:snapToGrid w:val="0"/>
        <w:spacing w:after="240"/>
        <w:ind w:left="360"/>
        <w:rPr>
          <w:b/>
          <w:bCs/>
          <w:szCs w:val="30"/>
        </w:rPr>
      </w:pPr>
    </w:p>
    <w:p w14:paraId="589C8B7B" w14:textId="77777777" w:rsidR="006A5A80" w:rsidRPr="00733F5C" w:rsidRDefault="006A5A80" w:rsidP="00456F7D">
      <w:pPr>
        <w:pStyle w:val="ListParagraph"/>
        <w:tabs>
          <w:tab w:val="left" w:pos="1134"/>
        </w:tabs>
        <w:snapToGrid w:val="0"/>
        <w:spacing w:after="240"/>
        <w:ind w:left="360"/>
        <w:rPr>
          <w:b/>
          <w:bCs/>
          <w:szCs w:val="30"/>
        </w:rPr>
      </w:pPr>
    </w:p>
    <w:p w14:paraId="5B720B8B" w14:textId="5DB68D51" w:rsidR="004037BD" w:rsidRPr="00733F5C" w:rsidRDefault="004037BD" w:rsidP="00733F5C">
      <w:pPr>
        <w:shd w:val="clear" w:color="auto" w:fill="DEEAF6" w:themeFill="accent5" w:themeFillTint="33"/>
        <w:tabs>
          <w:tab w:val="left" w:pos="1134"/>
        </w:tabs>
        <w:ind w:left="567"/>
        <w:rPr>
          <w:rFonts w:eastAsiaTheme="minorEastAsia"/>
          <w:bdr w:val="none" w:sz="0" w:space="0" w:color="auto" w:frame="1"/>
          <w:shd w:val="clear" w:color="auto" w:fill="FFFFFF"/>
          <w:lang w:eastAsia="ko-KR"/>
        </w:rPr>
      </w:pPr>
      <w:r w:rsidRPr="00733F5C">
        <w:rPr>
          <w:b/>
          <w:bCs/>
        </w:rPr>
        <w:lastRenderedPageBreak/>
        <w:t xml:space="preserve">   </w:t>
      </w:r>
      <w:r w:rsidR="001F7846">
        <w:rPr>
          <w:b/>
          <w:bCs/>
        </w:rPr>
        <w:t>2</w:t>
      </w:r>
      <w:r w:rsidRPr="00733F5C">
        <w:rPr>
          <w:b/>
          <w:bCs/>
        </w:rPr>
        <w:t xml:space="preserve">.3 </w:t>
      </w:r>
      <w:r w:rsidR="0056319B" w:rsidRPr="006A5A80">
        <w:rPr>
          <w:b/>
          <w:bCs/>
        </w:rPr>
        <w:t xml:space="preserve">Do you agree with </w:t>
      </w:r>
      <w:r w:rsidR="009F6C3C" w:rsidRPr="006A5A80">
        <w:rPr>
          <w:b/>
          <w:bCs/>
        </w:rPr>
        <w:t xml:space="preserve">the </w:t>
      </w:r>
      <w:r w:rsidR="0056319B" w:rsidRPr="006A5A80">
        <w:rPr>
          <w:b/>
          <w:bCs/>
        </w:rPr>
        <w:t>revisi</w:t>
      </w:r>
      <w:r w:rsidR="009F6C3C" w:rsidRPr="006A5A80">
        <w:rPr>
          <w:b/>
          <w:bCs/>
        </w:rPr>
        <w:t xml:space="preserve">on of </w:t>
      </w:r>
      <w:r w:rsidR="0056319B" w:rsidRPr="006A5A80">
        <w:rPr>
          <w:b/>
          <w:bCs/>
        </w:rPr>
        <w:t xml:space="preserve">the HFT Criteria and </w:t>
      </w:r>
      <w:r w:rsidR="009F6C3C" w:rsidRPr="006A5A80">
        <w:rPr>
          <w:b/>
          <w:bCs/>
        </w:rPr>
        <w:t xml:space="preserve">HFT </w:t>
      </w:r>
      <w:r w:rsidR="0056319B" w:rsidRPr="006A5A80">
        <w:rPr>
          <w:b/>
          <w:bCs/>
        </w:rPr>
        <w:t>registration as follows?</w:t>
      </w:r>
      <w:r w:rsidR="009F6C3C">
        <w:rPr>
          <w:b/>
          <w:bCs/>
        </w:rPr>
        <w:t xml:space="preserve"> </w:t>
      </w:r>
    </w:p>
    <w:p w14:paraId="4475C4A1" w14:textId="77777777" w:rsidR="004037BD" w:rsidRPr="00733F5C" w:rsidRDefault="004037BD" w:rsidP="00733F5C">
      <w:pPr>
        <w:pStyle w:val="ListParagraph"/>
        <w:tabs>
          <w:tab w:val="left" w:pos="1134"/>
        </w:tabs>
        <w:snapToGrid w:val="0"/>
        <w:ind w:left="360"/>
        <w:rPr>
          <w:b/>
          <w:bCs/>
          <w:szCs w:val="30"/>
        </w:rPr>
      </w:pPr>
    </w:p>
    <w:tbl>
      <w:tblPr>
        <w:tblStyle w:val="TableGrid"/>
        <w:tblW w:w="9213" w:type="dxa"/>
        <w:tblInd w:w="209" w:type="dxa"/>
        <w:tblLook w:val="04A0" w:firstRow="1" w:lastRow="0" w:firstColumn="1" w:lastColumn="0" w:noHBand="0" w:noVBand="1"/>
      </w:tblPr>
      <w:tblGrid>
        <w:gridCol w:w="1359"/>
        <w:gridCol w:w="2801"/>
        <w:gridCol w:w="5053"/>
      </w:tblGrid>
      <w:tr w:rsidR="004037BD" w:rsidRPr="00733F5C" w14:paraId="4D49140F" w14:textId="77777777" w:rsidTr="00733F5C">
        <w:trPr>
          <w:trHeight w:val="145"/>
          <w:tblHeader/>
        </w:trPr>
        <w:tc>
          <w:tcPr>
            <w:tcW w:w="1204" w:type="dxa"/>
            <w:tcBorders>
              <w:top w:val="single" w:sz="4" w:space="0" w:color="FFFFFF" w:themeColor="background1"/>
              <w:left w:val="single" w:sz="4" w:space="0" w:color="FFFFFF" w:themeColor="background1"/>
            </w:tcBorders>
            <w:shd w:val="clear" w:color="auto" w:fill="FFFFFF" w:themeFill="background1"/>
            <w:vAlign w:val="center"/>
          </w:tcPr>
          <w:p w14:paraId="394C5932" w14:textId="77777777" w:rsidR="004037BD" w:rsidRPr="00733F5C" w:rsidRDefault="004037BD" w:rsidP="00733F5C">
            <w:pPr>
              <w:pStyle w:val="FootnoteText"/>
              <w:rPr>
                <w:rFonts w:eastAsiaTheme="minorEastAsia"/>
                <w:sz w:val="30"/>
                <w:szCs w:val="30"/>
                <w:bdr w:val="none" w:sz="0" w:space="0" w:color="auto" w:frame="1"/>
                <w:shd w:val="clear" w:color="auto" w:fill="FFFFFF"/>
                <w:lang w:eastAsia="ko-KR"/>
              </w:rPr>
            </w:pPr>
          </w:p>
        </w:tc>
        <w:tc>
          <w:tcPr>
            <w:tcW w:w="2835" w:type="dxa"/>
            <w:shd w:val="clear" w:color="auto" w:fill="FFC000"/>
            <w:vAlign w:val="center"/>
          </w:tcPr>
          <w:p w14:paraId="4106A1C4" w14:textId="648AC830" w:rsidR="004037BD" w:rsidRPr="00733F5C" w:rsidRDefault="00F94B2C" w:rsidP="00733F5C">
            <w:pPr>
              <w:pStyle w:val="FootnoteText"/>
              <w:jc w:val="center"/>
              <w:rPr>
                <w:rFonts w:eastAsiaTheme="minorEastAsia"/>
                <w:b/>
                <w:bCs/>
                <w:sz w:val="30"/>
                <w:szCs w:val="30"/>
                <w:bdr w:val="none" w:sz="0" w:space="0" w:color="auto" w:frame="1"/>
                <w:shd w:val="clear" w:color="auto" w:fill="FFFFFF"/>
                <w:lang w:eastAsia="ko-KR"/>
              </w:rPr>
            </w:pPr>
            <w:r>
              <w:rPr>
                <w:b/>
                <w:bCs/>
                <w:sz w:val="30"/>
                <w:szCs w:val="30"/>
              </w:rPr>
              <w:t>Current</w:t>
            </w:r>
          </w:p>
        </w:tc>
        <w:tc>
          <w:tcPr>
            <w:tcW w:w="5174" w:type="dxa"/>
            <w:shd w:val="clear" w:color="auto" w:fill="FFC000"/>
            <w:vAlign w:val="center"/>
          </w:tcPr>
          <w:p w14:paraId="3678A46F" w14:textId="65C7BBCB" w:rsidR="004037BD" w:rsidRPr="00733F5C" w:rsidRDefault="00F94B2C" w:rsidP="00733F5C">
            <w:pPr>
              <w:pStyle w:val="FootnoteText"/>
              <w:jc w:val="center"/>
              <w:rPr>
                <w:rFonts w:eastAsiaTheme="minorEastAsia"/>
                <w:b/>
                <w:bCs/>
                <w:sz w:val="30"/>
                <w:szCs w:val="30"/>
                <w:bdr w:val="none" w:sz="0" w:space="0" w:color="auto" w:frame="1"/>
                <w:shd w:val="clear" w:color="auto" w:fill="FFFFFF"/>
                <w:lang w:eastAsia="ko-KR"/>
              </w:rPr>
            </w:pPr>
            <w:r>
              <w:rPr>
                <w:b/>
                <w:bCs/>
                <w:sz w:val="30"/>
                <w:szCs w:val="30"/>
              </w:rPr>
              <w:t>Proposed</w:t>
            </w:r>
          </w:p>
        </w:tc>
      </w:tr>
      <w:tr w:rsidR="00F94B2C" w:rsidRPr="00733F5C" w14:paraId="0167262E" w14:textId="77777777" w:rsidTr="00733F5C">
        <w:tc>
          <w:tcPr>
            <w:tcW w:w="1204" w:type="dxa"/>
            <w:shd w:val="clear" w:color="auto" w:fill="D0CECE" w:themeFill="background2" w:themeFillShade="E6"/>
            <w:vAlign w:val="center"/>
          </w:tcPr>
          <w:p w14:paraId="07936635" w14:textId="3F2FC3C8" w:rsidR="00F94B2C" w:rsidRPr="00733F5C" w:rsidRDefault="00F94B2C" w:rsidP="00F94B2C">
            <w:pPr>
              <w:pStyle w:val="FootnoteText"/>
              <w:rPr>
                <w:rFonts w:eastAsiaTheme="minorEastAsia"/>
                <w:b/>
                <w:bCs/>
                <w:sz w:val="30"/>
                <w:szCs w:val="30"/>
                <w:bdr w:val="none" w:sz="0" w:space="0" w:color="auto" w:frame="1"/>
                <w:shd w:val="clear" w:color="auto" w:fill="FFFFFF"/>
                <w:lang w:eastAsia="ko-KR"/>
              </w:rPr>
            </w:pPr>
            <w:r>
              <w:rPr>
                <w:b/>
                <w:bCs/>
                <w:sz w:val="30"/>
                <w:szCs w:val="30"/>
              </w:rPr>
              <w:t>Approach</w:t>
            </w:r>
          </w:p>
        </w:tc>
        <w:tc>
          <w:tcPr>
            <w:tcW w:w="2835" w:type="dxa"/>
            <w:vAlign w:val="center"/>
          </w:tcPr>
          <w:p w14:paraId="3CC4C22A" w14:textId="2FA21235" w:rsidR="00F94B2C" w:rsidRPr="00733F5C" w:rsidRDefault="00F94B2C" w:rsidP="00F94B2C">
            <w:pPr>
              <w:pStyle w:val="FootnoteText"/>
              <w:rPr>
                <w:rFonts w:eastAsiaTheme="minorEastAsia"/>
                <w:sz w:val="30"/>
                <w:szCs w:val="30"/>
                <w:bdr w:val="none" w:sz="0" w:space="0" w:color="auto" w:frame="1"/>
                <w:shd w:val="clear" w:color="auto" w:fill="FFFFFF"/>
                <w:lang w:eastAsia="ko-KR"/>
              </w:rPr>
            </w:pPr>
            <w:r w:rsidRPr="00B40DA5">
              <w:rPr>
                <w:sz w:val="30"/>
                <w:szCs w:val="30"/>
              </w:rPr>
              <w:t>Pre-</w:t>
            </w:r>
            <w:r>
              <w:rPr>
                <w:sz w:val="30"/>
                <w:szCs w:val="30"/>
              </w:rPr>
              <w:t>D</w:t>
            </w:r>
            <w:r w:rsidRPr="00B40DA5">
              <w:rPr>
                <w:sz w:val="30"/>
                <w:szCs w:val="30"/>
              </w:rPr>
              <w:t>efined</w:t>
            </w:r>
          </w:p>
        </w:tc>
        <w:tc>
          <w:tcPr>
            <w:tcW w:w="5174" w:type="dxa"/>
            <w:vAlign w:val="center"/>
          </w:tcPr>
          <w:p w14:paraId="6359A6F6" w14:textId="03DFC4AB" w:rsidR="00F94B2C" w:rsidRPr="00733F5C" w:rsidRDefault="00F94B2C" w:rsidP="00F94B2C">
            <w:pPr>
              <w:pStyle w:val="FootnoteText"/>
              <w:rPr>
                <w:rFonts w:eastAsiaTheme="minorEastAsia"/>
                <w:sz w:val="30"/>
                <w:szCs w:val="30"/>
                <w:bdr w:val="none" w:sz="0" w:space="0" w:color="auto" w:frame="1"/>
                <w:shd w:val="clear" w:color="auto" w:fill="FFFFFF"/>
                <w:cs/>
                <w:lang w:eastAsia="ko-KR"/>
              </w:rPr>
            </w:pPr>
            <w:r w:rsidRPr="00B40DA5">
              <w:rPr>
                <w:sz w:val="30"/>
                <w:szCs w:val="30"/>
              </w:rPr>
              <w:t>Post-Audit</w:t>
            </w:r>
          </w:p>
        </w:tc>
      </w:tr>
      <w:tr w:rsidR="00F94B2C" w:rsidRPr="00733F5C" w14:paraId="4D68C632" w14:textId="77777777" w:rsidTr="00733F5C">
        <w:trPr>
          <w:trHeight w:val="640"/>
        </w:trPr>
        <w:tc>
          <w:tcPr>
            <w:tcW w:w="1204" w:type="dxa"/>
            <w:shd w:val="clear" w:color="auto" w:fill="D0CECE" w:themeFill="background2" w:themeFillShade="E6"/>
          </w:tcPr>
          <w:p w14:paraId="6D305B05" w14:textId="251CAF5B" w:rsidR="00F94B2C" w:rsidRPr="00733F5C" w:rsidRDefault="00F94B2C" w:rsidP="00F94B2C">
            <w:pPr>
              <w:pStyle w:val="FootnoteText"/>
              <w:rPr>
                <w:rFonts w:eastAsiaTheme="minorEastAsia"/>
                <w:b/>
                <w:bCs/>
                <w:sz w:val="30"/>
                <w:szCs w:val="30"/>
                <w:bdr w:val="none" w:sz="0" w:space="0" w:color="auto" w:frame="1"/>
                <w:shd w:val="clear" w:color="auto" w:fill="FFFFFF"/>
                <w:cs/>
                <w:lang w:eastAsia="ko-KR"/>
              </w:rPr>
            </w:pPr>
            <w:r>
              <w:rPr>
                <w:b/>
                <w:bCs/>
                <w:sz w:val="30"/>
                <w:szCs w:val="30"/>
              </w:rPr>
              <w:t>Criteria</w:t>
            </w:r>
          </w:p>
        </w:tc>
        <w:tc>
          <w:tcPr>
            <w:tcW w:w="2835" w:type="dxa"/>
          </w:tcPr>
          <w:p w14:paraId="41E393C4" w14:textId="77777777" w:rsidR="00F94B2C" w:rsidRDefault="00F94B2C" w:rsidP="00F94B2C">
            <w:pPr>
              <w:pStyle w:val="FootnoteText"/>
              <w:rPr>
                <w:rFonts w:eastAsiaTheme="minorEastAsia"/>
                <w:sz w:val="30"/>
                <w:szCs w:val="30"/>
                <w:bdr w:val="none" w:sz="0" w:space="0" w:color="auto" w:frame="1"/>
                <w:shd w:val="clear" w:color="auto" w:fill="FFFFFF"/>
                <w:lang w:eastAsia="ko-KR"/>
              </w:rPr>
            </w:pPr>
            <w:r w:rsidRPr="008114F9">
              <w:rPr>
                <w:rFonts w:eastAsiaTheme="minorEastAsia"/>
                <w:sz w:val="30"/>
                <w:szCs w:val="30"/>
                <w:bdr w:val="none" w:sz="0" w:space="0" w:color="auto" w:frame="1"/>
                <w:shd w:val="clear" w:color="auto" w:fill="FFFFFF"/>
                <w:lang w:eastAsia="ko-KR"/>
              </w:rPr>
              <w:t>Investors with the following characteristics:</w:t>
            </w:r>
            <w:r>
              <w:rPr>
                <w:rFonts w:eastAsiaTheme="minorEastAsia" w:hint="cs"/>
                <w:sz w:val="30"/>
                <w:szCs w:val="30"/>
                <w:bdr w:val="none" w:sz="0" w:space="0" w:color="auto" w:frame="1"/>
                <w:shd w:val="clear" w:color="auto" w:fill="FFFFFF"/>
                <w:cs/>
                <w:lang w:eastAsia="ko-KR"/>
              </w:rPr>
              <w:t xml:space="preserve"> </w:t>
            </w:r>
          </w:p>
          <w:p w14:paraId="52A88E5C" w14:textId="77777777" w:rsidR="00F94B2C" w:rsidRPr="006E3AD6" w:rsidRDefault="00F94B2C" w:rsidP="00DF4497">
            <w:pPr>
              <w:pStyle w:val="FootnoteText"/>
              <w:numPr>
                <w:ilvl w:val="0"/>
                <w:numId w:val="30"/>
              </w:numPr>
              <w:rPr>
                <w:rFonts w:eastAsiaTheme="minorEastAsia"/>
                <w:sz w:val="30"/>
                <w:szCs w:val="30"/>
                <w:bdr w:val="none" w:sz="0" w:space="0" w:color="auto" w:frame="1"/>
                <w:shd w:val="clear" w:color="auto" w:fill="FFFFFF"/>
                <w:lang w:eastAsia="ko-KR"/>
              </w:rPr>
            </w:pPr>
            <w:r w:rsidRPr="008114F9">
              <w:rPr>
                <w:rFonts w:eastAsiaTheme="minorEastAsia"/>
                <w:sz w:val="30"/>
                <w:szCs w:val="30"/>
                <w:bdr w:val="none" w:sz="0" w:space="0" w:color="auto" w:frame="1"/>
                <w:shd w:val="clear" w:color="auto" w:fill="FFFFFF"/>
                <w:lang w:eastAsia="ko-KR"/>
              </w:rPr>
              <w:t>Utilizing computer algorithms (Algorithmic Trading) for automated trading</w:t>
            </w:r>
            <w:r>
              <w:rPr>
                <w:rFonts w:eastAsiaTheme="minorEastAsia"/>
                <w:sz w:val="30"/>
                <w:szCs w:val="30"/>
                <w:bdr w:val="none" w:sz="0" w:space="0" w:color="auto" w:frame="1"/>
                <w:shd w:val="clear" w:color="auto" w:fill="FFFFFF"/>
                <w:lang w:eastAsia="ko-KR"/>
              </w:rPr>
              <w:t xml:space="preserve"> </w:t>
            </w:r>
            <w:r>
              <w:rPr>
                <w:rFonts w:eastAsiaTheme="minorEastAsia"/>
                <w:sz w:val="30"/>
                <w:szCs w:val="30"/>
                <w:u w:val="single"/>
                <w:bdr w:val="none" w:sz="0" w:space="0" w:color="auto" w:frame="1"/>
                <w:shd w:val="clear" w:color="auto" w:fill="FFFFFF"/>
                <w:lang w:eastAsia="ko-KR"/>
              </w:rPr>
              <w:t>AND</w:t>
            </w:r>
          </w:p>
          <w:p w14:paraId="57D7985B" w14:textId="547D57B2" w:rsidR="00F94B2C" w:rsidRPr="00733F5C" w:rsidRDefault="00F94B2C" w:rsidP="00DF4497">
            <w:pPr>
              <w:pStyle w:val="FootnoteText"/>
              <w:numPr>
                <w:ilvl w:val="0"/>
                <w:numId w:val="25"/>
              </w:numPr>
              <w:rPr>
                <w:rFonts w:eastAsiaTheme="minorEastAsia"/>
                <w:sz w:val="30"/>
                <w:szCs w:val="30"/>
                <w:bdr w:val="none" w:sz="0" w:space="0" w:color="auto" w:frame="1"/>
                <w:shd w:val="clear" w:color="auto" w:fill="FFFFFF"/>
                <w:lang w:eastAsia="ko-KR"/>
              </w:rPr>
            </w:pPr>
            <w:r w:rsidRPr="008114F9">
              <w:rPr>
                <w:rFonts w:eastAsiaTheme="minorEastAsia"/>
                <w:sz w:val="30"/>
                <w:szCs w:val="30"/>
                <w:bdr w:val="none" w:sz="0" w:space="0" w:color="auto" w:frame="1"/>
                <w:shd w:val="clear" w:color="auto" w:fill="FFFFFF"/>
                <w:lang w:eastAsia="ko-KR"/>
              </w:rPr>
              <w:t xml:space="preserve">Operating through computer equipment for order routing installed at locations specified by </w:t>
            </w:r>
            <w:r w:rsidR="008D2AE7">
              <w:rPr>
                <w:rFonts w:eastAsiaTheme="minorEastAsia"/>
                <w:sz w:val="30"/>
                <w:szCs w:val="30"/>
                <w:bdr w:val="none" w:sz="0" w:space="0" w:color="auto" w:frame="1"/>
                <w:shd w:val="clear" w:color="auto" w:fill="FFFFFF"/>
                <w:lang w:eastAsia="ko-KR"/>
              </w:rPr>
              <w:t>SET</w:t>
            </w:r>
            <w:r w:rsidRPr="008114F9">
              <w:rPr>
                <w:rFonts w:eastAsiaTheme="minorEastAsia"/>
                <w:sz w:val="30"/>
                <w:szCs w:val="30"/>
                <w:bdr w:val="none" w:sz="0" w:space="0" w:color="auto" w:frame="1"/>
                <w:shd w:val="clear" w:color="auto" w:fill="FFFFFF"/>
                <w:lang w:eastAsia="ko-KR"/>
              </w:rPr>
              <w:t xml:space="preserve"> (Co-Location)</w:t>
            </w:r>
            <w:r>
              <w:rPr>
                <w:rFonts w:eastAsiaTheme="minorEastAsia"/>
                <w:sz w:val="30"/>
                <w:szCs w:val="30"/>
                <w:bdr w:val="none" w:sz="0" w:space="0" w:color="auto" w:frame="1"/>
                <w:shd w:val="clear" w:color="auto" w:fill="FFFFFF"/>
                <w:lang w:eastAsia="ko-KR"/>
              </w:rPr>
              <w:t>.</w:t>
            </w:r>
          </w:p>
        </w:tc>
        <w:tc>
          <w:tcPr>
            <w:tcW w:w="5174" w:type="dxa"/>
          </w:tcPr>
          <w:p w14:paraId="133803F7" w14:textId="77777777" w:rsidR="00F94B2C" w:rsidRDefault="00F94B2C" w:rsidP="00F94B2C">
            <w:pPr>
              <w:pStyle w:val="FootnoteText"/>
              <w:rPr>
                <w:rFonts w:eastAsiaTheme="minorEastAsia"/>
                <w:sz w:val="30"/>
                <w:szCs w:val="30"/>
                <w:bdr w:val="none" w:sz="0" w:space="0" w:color="auto" w:frame="1"/>
                <w:shd w:val="clear" w:color="auto" w:fill="FFFFFF"/>
                <w:lang w:eastAsia="ko-KR"/>
              </w:rPr>
            </w:pPr>
            <w:r w:rsidRPr="008114F9">
              <w:rPr>
                <w:rFonts w:eastAsiaTheme="minorEastAsia"/>
                <w:sz w:val="30"/>
                <w:szCs w:val="30"/>
                <w:bdr w:val="none" w:sz="0" w:space="0" w:color="auto" w:frame="1"/>
                <w:shd w:val="clear" w:color="auto" w:fill="FFFFFF"/>
                <w:lang w:eastAsia="ko-KR"/>
              </w:rPr>
              <w:t>Investors with the following characteristics:</w:t>
            </w:r>
            <w:r>
              <w:rPr>
                <w:rFonts w:eastAsiaTheme="minorEastAsia" w:hint="cs"/>
                <w:sz w:val="30"/>
                <w:szCs w:val="30"/>
                <w:bdr w:val="none" w:sz="0" w:space="0" w:color="auto" w:frame="1"/>
                <w:shd w:val="clear" w:color="auto" w:fill="FFFFFF"/>
                <w:cs/>
                <w:lang w:eastAsia="ko-KR"/>
              </w:rPr>
              <w:t xml:space="preserve">  </w:t>
            </w:r>
          </w:p>
          <w:p w14:paraId="66FCD998" w14:textId="77777777" w:rsidR="00F94B2C" w:rsidRDefault="00F94B2C" w:rsidP="00DF4497">
            <w:pPr>
              <w:pStyle w:val="FootnoteText"/>
              <w:numPr>
                <w:ilvl w:val="0"/>
                <w:numId w:val="31"/>
              </w:numPr>
              <w:tabs>
                <w:tab w:val="clear" w:pos="360"/>
              </w:tabs>
              <w:rPr>
                <w:rFonts w:eastAsiaTheme="minorEastAsia"/>
                <w:sz w:val="30"/>
                <w:szCs w:val="30"/>
                <w:bdr w:val="none" w:sz="0" w:space="0" w:color="auto" w:frame="1"/>
                <w:shd w:val="clear" w:color="auto" w:fill="FFFFFF"/>
                <w:lang w:eastAsia="ko-KR"/>
              </w:rPr>
            </w:pPr>
            <w:r w:rsidRPr="008114F9">
              <w:rPr>
                <w:rFonts w:eastAsiaTheme="minorEastAsia"/>
                <w:sz w:val="30"/>
                <w:szCs w:val="30"/>
                <w:bdr w:val="none" w:sz="0" w:space="0" w:color="auto" w:frame="1"/>
                <w:shd w:val="clear" w:color="auto" w:fill="FFFFFF"/>
                <w:lang w:eastAsia="ko-KR"/>
              </w:rPr>
              <w:t>Utilizing a dedicated order-routing channel for specific investors</w:t>
            </w:r>
            <w:r w:rsidRPr="00B40DA5">
              <w:rPr>
                <w:rFonts w:eastAsiaTheme="minorEastAsia"/>
                <w:sz w:val="30"/>
                <w:szCs w:val="30"/>
                <w:bdr w:val="none" w:sz="0" w:space="0" w:color="auto" w:frame="1"/>
                <w:shd w:val="clear" w:color="auto" w:fill="FFFFFF"/>
                <w:lang w:eastAsia="ko-KR"/>
              </w:rPr>
              <w:t xml:space="preserve"> </w:t>
            </w:r>
            <w:r>
              <w:rPr>
                <w:rFonts w:eastAsiaTheme="minorEastAsia"/>
                <w:sz w:val="30"/>
                <w:szCs w:val="30"/>
                <w:bdr w:val="none" w:sz="0" w:space="0" w:color="auto" w:frame="1"/>
                <w:shd w:val="clear" w:color="auto" w:fill="FFFFFF"/>
                <w:lang w:eastAsia="ko-KR"/>
              </w:rPr>
              <w:t xml:space="preserve">(Dedicated API user) </w:t>
            </w:r>
            <w:r>
              <w:rPr>
                <w:rFonts w:eastAsiaTheme="minorEastAsia"/>
                <w:sz w:val="30"/>
                <w:szCs w:val="30"/>
                <w:u w:val="single"/>
                <w:bdr w:val="none" w:sz="0" w:space="0" w:color="auto" w:frame="1"/>
                <w:shd w:val="clear" w:color="auto" w:fill="FFFFFF"/>
                <w:lang w:eastAsia="ko-KR"/>
              </w:rPr>
              <w:t>OR</w:t>
            </w:r>
            <w:r>
              <w:rPr>
                <w:rFonts w:eastAsiaTheme="minorEastAsia" w:hint="cs"/>
                <w:sz w:val="30"/>
                <w:szCs w:val="30"/>
                <w:u w:val="single"/>
                <w:bdr w:val="none" w:sz="0" w:space="0" w:color="auto" w:frame="1"/>
                <w:shd w:val="clear" w:color="auto" w:fill="FFFFFF"/>
                <w:cs/>
                <w:lang w:eastAsia="ko-KR"/>
              </w:rPr>
              <w:t xml:space="preserve"> </w:t>
            </w:r>
            <w:r>
              <w:rPr>
                <w:rFonts w:eastAsiaTheme="minorEastAsia" w:hint="cs"/>
                <w:sz w:val="30"/>
                <w:szCs w:val="30"/>
                <w:bdr w:val="none" w:sz="0" w:space="0" w:color="auto" w:frame="1"/>
                <w:shd w:val="clear" w:color="auto" w:fill="FFFFFF"/>
                <w:cs/>
                <w:lang w:eastAsia="ko-KR"/>
              </w:rPr>
              <w:t xml:space="preserve"> </w:t>
            </w:r>
          </w:p>
          <w:p w14:paraId="0D348546" w14:textId="096F631B" w:rsidR="00F94B2C" w:rsidRPr="00CF7E9D" w:rsidRDefault="00F94B2C" w:rsidP="00DF4497">
            <w:pPr>
              <w:pStyle w:val="FootnoteText"/>
              <w:numPr>
                <w:ilvl w:val="0"/>
                <w:numId w:val="31"/>
              </w:numPr>
              <w:tabs>
                <w:tab w:val="clear" w:pos="360"/>
              </w:tabs>
              <w:rPr>
                <w:rFonts w:eastAsiaTheme="minorEastAsia"/>
                <w:sz w:val="30"/>
                <w:szCs w:val="30"/>
                <w:bdr w:val="none" w:sz="0" w:space="0" w:color="auto" w:frame="1"/>
                <w:shd w:val="clear" w:color="auto" w:fill="FFFFFF"/>
                <w:lang w:eastAsia="ko-KR"/>
              </w:rPr>
            </w:pPr>
            <w:r w:rsidRPr="008114F9">
              <w:rPr>
                <w:sz w:val="30"/>
                <w:szCs w:val="30"/>
              </w:rPr>
              <w:t>Exhibiting trading behaviors that meet all of the following conditio</w:t>
            </w:r>
            <w:r>
              <w:rPr>
                <w:sz w:val="30"/>
                <w:szCs w:val="30"/>
              </w:rPr>
              <w:t>ns:</w:t>
            </w:r>
            <w:r w:rsidRPr="00CF7E9D">
              <w:rPr>
                <w:rFonts w:hint="cs"/>
                <w:sz w:val="30"/>
                <w:szCs w:val="30"/>
                <w:cs/>
              </w:rPr>
              <w:t xml:space="preserve"> </w:t>
            </w:r>
          </w:p>
          <w:p w14:paraId="32E974DE" w14:textId="241009D9" w:rsidR="00F94B2C" w:rsidRPr="002C3CA4" w:rsidRDefault="00DF4497" w:rsidP="00DF4497">
            <w:pPr>
              <w:pStyle w:val="FootnoteText"/>
              <w:ind w:left="360"/>
              <w:rPr>
                <w:sz w:val="30"/>
                <w:szCs w:val="30"/>
              </w:rPr>
            </w:pPr>
            <w:r>
              <w:rPr>
                <w:sz w:val="30"/>
                <w:szCs w:val="30"/>
              </w:rPr>
              <w:t xml:space="preserve">2.1   </w:t>
            </w:r>
            <w:r w:rsidR="00F94B2C" w:rsidRPr="0091102E">
              <w:rPr>
                <w:sz w:val="30"/>
                <w:szCs w:val="30"/>
              </w:rPr>
              <w:t>Frequent</w:t>
            </w:r>
            <w:r w:rsidR="00F94B2C" w:rsidRPr="002C3CA4">
              <w:rPr>
                <w:sz w:val="30"/>
                <w:szCs w:val="30"/>
              </w:rPr>
              <w:t xml:space="preserve">: </w:t>
            </w:r>
            <w:r w:rsidR="00F94B2C" w:rsidRPr="008114F9">
              <w:rPr>
                <w:sz w:val="30"/>
                <w:szCs w:val="30"/>
              </w:rPr>
              <w:t xml:space="preserve">Submitting more than 50 orders </w:t>
            </w:r>
            <w:r>
              <w:rPr>
                <w:sz w:val="30"/>
                <w:szCs w:val="30"/>
              </w:rPr>
              <w:t xml:space="preserve"> </w:t>
            </w:r>
            <w:r>
              <w:rPr>
                <w:sz w:val="30"/>
                <w:szCs w:val="30"/>
              </w:rPr>
              <w:br/>
              <w:t xml:space="preserve">       </w:t>
            </w:r>
            <w:r w:rsidR="00F94B2C" w:rsidRPr="008114F9">
              <w:rPr>
                <w:sz w:val="30"/>
                <w:szCs w:val="30"/>
              </w:rPr>
              <w:t>per Active Minute per account.</w:t>
            </w:r>
          </w:p>
          <w:p w14:paraId="41354975" w14:textId="465B06B4" w:rsidR="00F94B2C" w:rsidRPr="002C3CA4" w:rsidRDefault="00DF4497" w:rsidP="00DF4497">
            <w:pPr>
              <w:pStyle w:val="FootnoteText"/>
              <w:ind w:left="360"/>
              <w:rPr>
                <w:sz w:val="30"/>
                <w:szCs w:val="30"/>
              </w:rPr>
            </w:pPr>
            <w:r>
              <w:rPr>
                <w:sz w:val="30"/>
                <w:szCs w:val="30"/>
              </w:rPr>
              <w:t xml:space="preserve">2.2   </w:t>
            </w:r>
            <w:r w:rsidR="00F94B2C" w:rsidRPr="0091102E">
              <w:rPr>
                <w:sz w:val="30"/>
                <w:szCs w:val="30"/>
              </w:rPr>
              <w:t>Flat</w:t>
            </w:r>
            <w:r w:rsidR="00F94B2C" w:rsidRPr="002C3CA4">
              <w:rPr>
                <w:sz w:val="30"/>
                <w:szCs w:val="30"/>
              </w:rPr>
              <w:t xml:space="preserve">: </w:t>
            </w:r>
            <w:r w:rsidR="00F94B2C" w:rsidRPr="008114F9">
              <w:rPr>
                <w:sz w:val="30"/>
                <w:szCs w:val="30"/>
              </w:rPr>
              <w:t xml:space="preserve">Having an End of Day Position of less </w:t>
            </w:r>
            <w:r>
              <w:rPr>
                <w:sz w:val="30"/>
                <w:szCs w:val="30"/>
              </w:rPr>
              <w:br/>
              <w:t xml:space="preserve">       </w:t>
            </w:r>
            <w:r w:rsidR="00F94B2C" w:rsidRPr="008114F9">
              <w:rPr>
                <w:sz w:val="30"/>
                <w:szCs w:val="30"/>
              </w:rPr>
              <w:t>than 50%</w:t>
            </w:r>
            <w:r w:rsidR="00F94B2C">
              <w:rPr>
                <w:sz w:val="30"/>
                <w:szCs w:val="30"/>
              </w:rPr>
              <w:t>.</w:t>
            </w:r>
            <w:r w:rsidR="00F94B2C" w:rsidRPr="002C3CA4">
              <w:rPr>
                <w:sz w:val="30"/>
                <w:szCs w:val="30"/>
              </w:rPr>
              <w:t xml:space="preserve">  </w:t>
            </w:r>
          </w:p>
          <w:p w14:paraId="02212A84" w14:textId="61F678A4" w:rsidR="00F94B2C" w:rsidRPr="00733F5C" w:rsidRDefault="00DF4497" w:rsidP="00DF4497">
            <w:pPr>
              <w:pStyle w:val="FootnoteText"/>
              <w:ind w:left="360"/>
              <w:rPr>
                <w:sz w:val="30"/>
                <w:szCs w:val="30"/>
                <w:cs/>
              </w:rPr>
            </w:pPr>
            <w:r>
              <w:rPr>
                <w:sz w:val="30"/>
                <w:szCs w:val="30"/>
              </w:rPr>
              <w:t xml:space="preserve">2.3   </w:t>
            </w:r>
            <w:r w:rsidR="00F94B2C" w:rsidRPr="0091102E">
              <w:rPr>
                <w:sz w:val="30"/>
                <w:szCs w:val="30"/>
              </w:rPr>
              <w:t>Active</w:t>
            </w:r>
            <w:r w:rsidR="00F94B2C" w:rsidRPr="002C3CA4">
              <w:rPr>
                <w:sz w:val="30"/>
                <w:szCs w:val="30"/>
              </w:rPr>
              <w:t xml:space="preserve">: </w:t>
            </w:r>
            <w:r w:rsidR="00F94B2C" w:rsidRPr="008114F9">
              <w:rPr>
                <w:sz w:val="30"/>
                <w:szCs w:val="30"/>
              </w:rPr>
              <w:t xml:space="preserve">Trading on more than 80% of the </w:t>
            </w:r>
            <w:r>
              <w:rPr>
                <w:sz w:val="30"/>
                <w:szCs w:val="30"/>
              </w:rPr>
              <w:br/>
              <w:t xml:space="preserve">       </w:t>
            </w:r>
            <w:r w:rsidR="00F94B2C" w:rsidRPr="008114F9">
              <w:rPr>
                <w:sz w:val="30"/>
                <w:szCs w:val="30"/>
              </w:rPr>
              <w:t>available trading days per</w:t>
            </w:r>
            <w:r>
              <w:rPr>
                <w:sz w:val="30"/>
                <w:szCs w:val="30"/>
              </w:rPr>
              <w:t xml:space="preserve"> </w:t>
            </w:r>
            <w:r w:rsidR="00F94B2C" w:rsidRPr="008114F9">
              <w:rPr>
                <w:sz w:val="30"/>
                <w:szCs w:val="30"/>
              </w:rPr>
              <w:t>account, and </w:t>
            </w:r>
            <w:r>
              <w:rPr>
                <w:sz w:val="30"/>
                <w:szCs w:val="30"/>
              </w:rPr>
              <w:br/>
              <w:t xml:space="preserve">       </w:t>
            </w:r>
            <w:r w:rsidR="00F94B2C" w:rsidRPr="008114F9">
              <w:rPr>
                <w:sz w:val="30"/>
                <w:szCs w:val="30"/>
              </w:rPr>
              <w:t xml:space="preserve">having a daily trading value exceeding 30 </w:t>
            </w:r>
            <w:r>
              <w:rPr>
                <w:sz w:val="30"/>
                <w:szCs w:val="30"/>
              </w:rPr>
              <w:t xml:space="preserve">                  </w:t>
            </w:r>
            <w:r>
              <w:rPr>
                <w:sz w:val="30"/>
                <w:szCs w:val="30"/>
              </w:rPr>
              <w:br/>
              <w:t xml:space="preserve">       </w:t>
            </w:r>
            <w:r w:rsidR="00F94B2C" w:rsidRPr="008114F9">
              <w:rPr>
                <w:sz w:val="30"/>
                <w:szCs w:val="30"/>
              </w:rPr>
              <w:t>million Baht</w:t>
            </w:r>
            <w:r w:rsidR="00F94B2C">
              <w:rPr>
                <w:sz w:val="30"/>
                <w:szCs w:val="30"/>
              </w:rPr>
              <w:t>.</w:t>
            </w:r>
          </w:p>
        </w:tc>
      </w:tr>
      <w:tr w:rsidR="00F94B2C" w:rsidRPr="00733F5C" w14:paraId="6A123778" w14:textId="77777777" w:rsidTr="00733F5C">
        <w:tc>
          <w:tcPr>
            <w:tcW w:w="1204" w:type="dxa"/>
            <w:shd w:val="clear" w:color="auto" w:fill="D0CECE" w:themeFill="background2" w:themeFillShade="E6"/>
          </w:tcPr>
          <w:p w14:paraId="47884781" w14:textId="791E1F23" w:rsidR="00F94B2C" w:rsidRPr="00733F5C" w:rsidRDefault="00F94B2C" w:rsidP="00F94B2C">
            <w:pPr>
              <w:pStyle w:val="FootnoteText"/>
              <w:rPr>
                <w:rFonts w:eastAsiaTheme="minorEastAsia"/>
                <w:b/>
                <w:bCs/>
                <w:sz w:val="30"/>
                <w:szCs w:val="30"/>
                <w:bdr w:val="none" w:sz="0" w:space="0" w:color="auto" w:frame="1"/>
                <w:shd w:val="clear" w:color="auto" w:fill="FFFFFF"/>
                <w:lang w:eastAsia="ko-KR"/>
              </w:rPr>
            </w:pPr>
            <w:r w:rsidRPr="007B7902">
              <w:rPr>
                <w:b/>
                <w:bCs/>
                <w:sz w:val="30"/>
                <w:szCs w:val="30"/>
              </w:rPr>
              <w:t>HFT Investor Registration</w:t>
            </w:r>
          </w:p>
        </w:tc>
        <w:tc>
          <w:tcPr>
            <w:tcW w:w="2835" w:type="dxa"/>
          </w:tcPr>
          <w:p w14:paraId="522BFA73" w14:textId="1E99C853" w:rsidR="00F94B2C" w:rsidRPr="00733F5C" w:rsidRDefault="00F94B2C" w:rsidP="00F94B2C">
            <w:pPr>
              <w:pStyle w:val="FootnoteText"/>
              <w:numPr>
                <w:ilvl w:val="0"/>
                <w:numId w:val="22"/>
              </w:numPr>
              <w:ind w:left="318"/>
              <w:rPr>
                <w:rFonts w:eastAsiaTheme="minorEastAsia"/>
                <w:sz w:val="30"/>
                <w:szCs w:val="30"/>
                <w:bdr w:val="none" w:sz="0" w:space="0" w:color="auto" w:frame="1"/>
                <w:shd w:val="clear" w:color="auto" w:fill="FFFFFF"/>
                <w:lang w:eastAsia="ko-KR"/>
              </w:rPr>
            </w:pPr>
            <w:r>
              <w:rPr>
                <w:rFonts w:ascii="Segoe UI" w:hAnsi="Segoe UI" w:cs="Segoe UI"/>
                <w:color w:val="111827"/>
                <w:spacing w:val="2"/>
                <w:sz w:val="23"/>
              </w:rPr>
              <w:t>M</w:t>
            </w:r>
            <w:r w:rsidRPr="007B7902">
              <w:rPr>
                <w:sz w:val="30"/>
                <w:szCs w:val="30"/>
              </w:rPr>
              <w:t xml:space="preserve">ember companies must register clients who are HFT investors with </w:t>
            </w:r>
            <w:r w:rsidR="008D2AE7">
              <w:rPr>
                <w:sz w:val="30"/>
                <w:szCs w:val="30"/>
              </w:rPr>
              <w:t>SET</w:t>
            </w:r>
            <w:r w:rsidRPr="007B7902">
              <w:rPr>
                <w:sz w:val="30"/>
                <w:szCs w:val="30"/>
              </w:rPr>
              <w:t> </w:t>
            </w:r>
            <w:r w:rsidRPr="007B7902">
              <w:rPr>
                <w:sz w:val="30"/>
                <w:szCs w:val="30"/>
                <w:u w:val="single"/>
              </w:rPr>
              <w:t>prior</w:t>
            </w:r>
            <w:r w:rsidRPr="007B7902">
              <w:rPr>
                <w:sz w:val="30"/>
                <w:szCs w:val="30"/>
              </w:rPr>
              <w:t xml:space="preserve"> to the commencement of trading.</w:t>
            </w:r>
          </w:p>
        </w:tc>
        <w:tc>
          <w:tcPr>
            <w:tcW w:w="5174" w:type="dxa"/>
          </w:tcPr>
          <w:p w14:paraId="01785F9C" w14:textId="078E0A0C" w:rsidR="00F94B2C" w:rsidRPr="006E3AD6" w:rsidRDefault="00F94B2C" w:rsidP="00F94B2C">
            <w:pPr>
              <w:pStyle w:val="FootnoteText"/>
              <w:numPr>
                <w:ilvl w:val="0"/>
                <w:numId w:val="4"/>
              </w:numPr>
              <w:ind w:left="315"/>
              <w:rPr>
                <w:rFonts w:eastAsiaTheme="minorEastAsia"/>
                <w:sz w:val="30"/>
                <w:szCs w:val="30"/>
                <w:bdr w:val="none" w:sz="0" w:space="0" w:color="auto" w:frame="1"/>
                <w:shd w:val="clear" w:color="auto" w:fill="FFFFFF"/>
                <w:lang w:eastAsia="ko-KR"/>
              </w:rPr>
            </w:pPr>
            <w:r w:rsidRPr="00E675D7">
              <w:rPr>
                <w:sz w:val="30"/>
                <w:szCs w:val="30"/>
              </w:rPr>
              <w:t xml:space="preserve">If an investor's account exhibits characteristics or trading behaviors that meet the specified criteria, the member company is obligated to have the client register with </w:t>
            </w:r>
            <w:r w:rsidR="008D2AE7">
              <w:rPr>
                <w:sz w:val="30"/>
                <w:szCs w:val="30"/>
              </w:rPr>
              <w:t>SET</w:t>
            </w:r>
            <w:r w:rsidRPr="00E675D7">
              <w:rPr>
                <w:sz w:val="30"/>
                <w:szCs w:val="30"/>
              </w:rPr>
              <w:t xml:space="preserve"> (by signing an Undertaking Letter) in the format and within the timeframe specified by </w:t>
            </w:r>
            <w:r w:rsidR="008D2AE7">
              <w:rPr>
                <w:sz w:val="30"/>
                <w:szCs w:val="30"/>
              </w:rPr>
              <w:t>SET</w:t>
            </w:r>
            <w:r w:rsidRPr="00E675D7">
              <w:rPr>
                <w:sz w:val="30"/>
                <w:szCs w:val="30"/>
              </w:rPr>
              <w:t>.</w:t>
            </w:r>
          </w:p>
          <w:p w14:paraId="01F88ED6" w14:textId="711049AE" w:rsidR="00F94B2C" w:rsidRPr="001A6F4F" w:rsidRDefault="00F94B2C" w:rsidP="00F94B2C">
            <w:pPr>
              <w:pStyle w:val="FootnoteText"/>
              <w:numPr>
                <w:ilvl w:val="0"/>
                <w:numId w:val="4"/>
              </w:numPr>
              <w:ind w:left="315"/>
              <w:rPr>
                <w:rFonts w:eastAsiaTheme="minorEastAsia"/>
                <w:sz w:val="30"/>
                <w:szCs w:val="30"/>
                <w:bdr w:val="none" w:sz="0" w:space="0" w:color="auto" w:frame="1"/>
                <w:shd w:val="clear" w:color="auto" w:fill="FFFFFF"/>
                <w:lang w:eastAsia="ko-KR"/>
              </w:rPr>
            </w:pPr>
            <w:r w:rsidRPr="00E675D7">
              <w:rPr>
                <w:sz w:val="30"/>
                <w:szCs w:val="30"/>
              </w:rPr>
              <w:t xml:space="preserve">For investor accounts exhibiting trading behaviors that meet the aforementioned criteria, </w:t>
            </w:r>
            <w:r w:rsidR="008D2AE7">
              <w:rPr>
                <w:sz w:val="30"/>
                <w:szCs w:val="30"/>
              </w:rPr>
              <w:t>SET</w:t>
            </w:r>
            <w:r w:rsidRPr="00E675D7">
              <w:rPr>
                <w:sz w:val="30"/>
                <w:szCs w:val="30"/>
              </w:rPr>
              <w:t xml:space="preserve"> will notify the member company of the list of names, enabling the member company to coordinate with the client regarding registration with </w:t>
            </w:r>
            <w:r w:rsidR="008D2AE7">
              <w:rPr>
                <w:sz w:val="30"/>
                <w:szCs w:val="30"/>
              </w:rPr>
              <w:t>SET</w:t>
            </w:r>
            <w:r>
              <w:rPr>
                <w:rFonts w:hint="cs"/>
                <w:sz w:val="30"/>
                <w:szCs w:val="30"/>
                <w:cs/>
              </w:rPr>
              <w:t>.</w:t>
            </w:r>
          </w:p>
          <w:p w14:paraId="1A7DE04A" w14:textId="120B333C" w:rsidR="00F94B2C" w:rsidRPr="00742AE2" w:rsidRDefault="00F94B2C" w:rsidP="00F94B2C">
            <w:pPr>
              <w:pStyle w:val="FootnoteText"/>
              <w:numPr>
                <w:ilvl w:val="0"/>
                <w:numId w:val="4"/>
              </w:numPr>
              <w:ind w:left="315"/>
              <w:rPr>
                <w:rFonts w:eastAsiaTheme="minorEastAsia"/>
                <w:sz w:val="30"/>
                <w:szCs w:val="30"/>
                <w:bdr w:val="none" w:sz="0" w:space="0" w:color="auto" w:frame="1"/>
                <w:shd w:val="clear" w:color="auto" w:fill="FFFFFF"/>
                <w:lang w:eastAsia="ko-KR"/>
              </w:rPr>
            </w:pPr>
            <w:r w:rsidRPr="000744AD">
              <w:rPr>
                <w:rFonts w:eastAsiaTheme="minorEastAsia"/>
                <w:sz w:val="30"/>
                <w:szCs w:val="30"/>
                <w:bdr w:val="none" w:sz="0" w:space="0" w:color="auto" w:frame="1"/>
                <w:shd w:val="clear" w:color="auto" w:fill="FFFFFF"/>
                <w:lang w:eastAsia="ko-KR"/>
              </w:rPr>
              <w:t xml:space="preserve">However, in the event that the member company is unable to have the client register with </w:t>
            </w:r>
            <w:r w:rsidR="008D2AE7">
              <w:rPr>
                <w:rFonts w:eastAsiaTheme="minorEastAsia"/>
                <w:sz w:val="30"/>
                <w:szCs w:val="30"/>
                <w:bdr w:val="none" w:sz="0" w:space="0" w:color="auto" w:frame="1"/>
                <w:shd w:val="clear" w:color="auto" w:fill="FFFFFF"/>
                <w:lang w:eastAsia="ko-KR"/>
              </w:rPr>
              <w:t>SET</w:t>
            </w:r>
            <w:r w:rsidRPr="000744AD">
              <w:rPr>
                <w:rFonts w:eastAsiaTheme="minorEastAsia"/>
                <w:sz w:val="30"/>
                <w:szCs w:val="30"/>
                <w:bdr w:val="none" w:sz="0" w:space="0" w:color="auto" w:frame="1"/>
                <w:shd w:val="clear" w:color="auto" w:fill="FFFFFF"/>
                <w:lang w:eastAsia="ko-KR"/>
              </w:rPr>
              <w:t xml:space="preserve"> in the format and within the timeframe specified by </w:t>
            </w:r>
            <w:r w:rsidR="008D2AE7">
              <w:rPr>
                <w:rFonts w:eastAsiaTheme="minorEastAsia"/>
                <w:sz w:val="30"/>
                <w:szCs w:val="30"/>
                <w:bdr w:val="none" w:sz="0" w:space="0" w:color="auto" w:frame="1"/>
                <w:shd w:val="clear" w:color="auto" w:fill="FFFFFF"/>
                <w:lang w:eastAsia="ko-KR"/>
              </w:rPr>
              <w:t>SET</w:t>
            </w:r>
            <w:r w:rsidRPr="000744AD">
              <w:rPr>
                <w:rFonts w:eastAsiaTheme="minorEastAsia"/>
                <w:sz w:val="30"/>
                <w:szCs w:val="30"/>
                <w:bdr w:val="none" w:sz="0" w:space="0" w:color="auto" w:frame="1"/>
                <w:shd w:val="clear" w:color="auto" w:fill="FFFFFF"/>
                <w:lang w:eastAsia="ko-KR"/>
              </w:rPr>
              <w:t>, the member company is obligated to </w:t>
            </w:r>
            <w:r w:rsidRPr="000744AD">
              <w:rPr>
                <w:rFonts w:eastAsiaTheme="minorEastAsia"/>
                <w:sz w:val="30"/>
                <w:szCs w:val="30"/>
                <w:u w:val="single"/>
                <w:bdr w:val="none" w:sz="0" w:space="0" w:color="auto" w:frame="1"/>
                <w:shd w:val="clear" w:color="auto" w:fill="FFFFFF"/>
                <w:lang w:eastAsia="ko-KR"/>
              </w:rPr>
              <w:t>suspend trading</w:t>
            </w:r>
            <w:r w:rsidRPr="000744AD">
              <w:rPr>
                <w:rFonts w:eastAsiaTheme="minorEastAsia"/>
                <w:sz w:val="30"/>
                <w:szCs w:val="30"/>
                <w:bdr w:val="none" w:sz="0" w:space="0" w:color="auto" w:frame="1"/>
                <w:shd w:val="clear" w:color="auto" w:fill="FFFFFF"/>
                <w:lang w:eastAsia="ko-KR"/>
              </w:rPr>
              <w:t xml:space="preserve"> for that client's account. Furthermore, if the member company fails to comply with these regulations, </w:t>
            </w:r>
            <w:r w:rsidR="008D2AE7">
              <w:rPr>
                <w:rFonts w:eastAsiaTheme="minorEastAsia"/>
                <w:sz w:val="30"/>
                <w:szCs w:val="30"/>
                <w:bdr w:val="none" w:sz="0" w:space="0" w:color="auto" w:frame="1"/>
                <w:shd w:val="clear" w:color="auto" w:fill="FFFFFF"/>
                <w:lang w:eastAsia="ko-KR"/>
              </w:rPr>
              <w:t>SET</w:t>
            </w:r>
            <w:r w:rsidRPr="000744AD">
              <w:rPr>
                <w:rFonts w:eastAsiaTheme="minorEastAsia"/>
                <w:sz w:val="30"/>
                <w:szCs w:val="30"/>
                <w:bdr w:val="none" w:sz="0" w:space="0" w:color="auto" w:frame="1"/>
                <w:shd w:val="clear" w:color="auto" w:fill="FFFFFF"/>
                <w:lang w:eastAsia="ko-KR"/>
              </w:rPr>
              <w:t xml:space="preserve"> will consider taking disciplinary action against the member company.</w:t>
            </w:r>
          </w:p>
        </w:tc>
      </w:tr>
    </w:tbl>
    <w:p w14:paraId="35D96C42" w14:textId="186D53EE" w:rsidR="004037BD" w:rsidRPr="00733F5C" w:rsidRDefault="003865A1" w:rsidP="00733F5C">
      <w:pPr>
        <w:pStyle w:val="ListParagraph"/>
        <w:tabs>
          <w:tab w:val="left" w:pos="1134"/>
        </w:tabs>
        <w:snapToGrid w:val="0"/>
        <w:ind w:left="567"/>
        <w:rPr>
          <w:b/>
          <w:bCs/>
          <w:szCs w:val="30"/>
        </w:rPr>
      </w:pPr>
      <w:r>
        <w:rPr>
          <w:b/>
          <w:bCs/>
          <w:szCs w:val="30"/>
        </w:rPr>
        <w:lastRenderedPageBreak/>
        <w:t>Opinion</w:t>
      </w:r>
      <w:r w:rsidRPr="00733F5C">
        <w:rPr>
          <w:b/>
          <w:bCs/>
          <w:szCs w:val="30"/>
        </w:rPr>
        <w:t>:</w:t>
      </w:r>
    </w:p>
    <w:tbl>
      <w:tblPr>
        <w:tblStyle w:val="TableGrid"/>
        <w:tblW w:w="8789" w:type="dxa"/>
        <w:tblInd w:w="562"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1E0" w:firstRow="1" w:lastRow="1" w:firstColumn="1" w:lastColumn="1" w:noHBand="0" w:noVBand="0"/>
      </w:tblPr>
      <w:tblGrid>
        <w:gridCol w:w="1951"/>
        <w:gridCol w:w="6838"/>
      </w:tblGrid>
      <w:tr w:rsidR="004037BD" w:rsidRPr="00733F5C" w14:paraId="515F7E6A" w14:textId="77777777" w:rsidTr="00544357">
        <w:trPr>
          <w:trHeight w:val="683"/>
        </w:trPr>
        <w:tc>
          <w:tcPr>
            <w:tcW w:w="1951" w:type="dxa"/>
            <w:shd w:val="clear" w:color="auto" w:fill="FFFFFF"/>
          </w:tcPr>
          <w:p w14:paraId="33BAAF6B" w14:textId="0CA26BE7" w:rsidR="004037BD" w:rsidRPr="00733F5C" w:rsidRDefault="004037BD" w:rsidP="00733F5C">
            <w:pPr>
              <w:rPr>
                <w:cs/>
              </w:rPr>
            </w:pPr>
            <w:r w:rsidRPr="00733F5C">
              <w:sym w:font="Wingdings 2" w:char="F0A3"/>
            </w:r>
            <w:r w:rsidRPr="00733F5C">
              <w:rPr>
                <w:cs/>
              </w:rPr>
              <w:t xml:space="preserve"> </w:t>
            </w:r>
            <w:r w:rsidR="00456F7D">
              <w:t>Agree</w:t>
            </w:r>
            <w:r w:rsidR="00456F7D" w:rsidRPr="00733F5C">
              <w:rPr>
                <w:cs/>
              </w:rPr>
              <w:t xml:space="preserve"> </w:t>
            </w:r>
          </w:p>
        </w:tc>
        <w:tc>
          <w:tcPr>
            <w:tcW w:w="6838" w:type="dxa"/>
            <w:shd w:val="clear" w:color="auto" w:fill="FFFFFF"/>
          </w:tcPr>
          <w:p w14:paraId="1BE85D49" w14:textId="77777777" w:rsidR="004037BD" w:rsidRPr="00733F5C" w:rsidRDefault="004037BD" w:rsidP="00733F5C">
            <w:pPr>
              <w:pStyle w:val="ListParagraph"/>
              <w:ind w:left="323"/>
              <w:rPr>
                <w:szCs w:val="30"/>
              </w:rPr>
            </w:pPr>
          </w:p>
          <w:p w14:paraId="3C4F82F3" w14:textId="77777777" w:rsidR="004037BD" w:rsidRPr="00733F5C" w:rsidRDefault="004037BD" w:rsidP="00733F5C">
            <w:pPr>
              <w:rPr>
                <w:cs/>
              </w:rPr>
            </w:pPr>
          </w:p>
        </w:tc>
      </w:tr>
      <w:tr w:rsidR="00456F7D" w:rsidRPr="00733F5C" w14:paraId="384BB4AB" w14:textId="77777777" w:rsidTr="00544357">
        <w:tc>
          <w:tcPr>
            <w:tcW w:w="1951" w:type="dxa"/>
          </w:tcPr>
          <w:p w14:paraId="5781960D" w14:textId="47676103" w:rsidR="00456F7D" w:rsidRPr="00733F5C" w:rsidRDefault="00456F7D" w:rsidP="00456F7D">
            <w:pPr>
              <w:rPr>
                <w:cs/>
              </w:rPr>
            </w:pPr>
            <w:r w:rsidRPr="00733F5C">
              <w:sym w:font="Wingdings 2" w:char="F0A3"/>
            </w:r>
            <w:r w:rsidRPr="00733F5C">
              <w:rPr>
                <w:cs/>
              </w:rPr>
              <w:t xml:space="preserve"> </w:t>
            </w:r>
            <w:r>
              <w:t>Agree, but with other details</w:t>
            </w:r>
          </w:p>
        </w:tc>
        <w:tc>
          <w:tcPr>
            <w:tcW w:w="6838" w:type="dxa"/>
          </w:tcPr>
          <w:p w14:paraId="227089BB" w14:textId="77777777" w:rsidR="00456F7D" w:rsidRPr="00733F5C" w:rsidRDefault="00456F7D" w:rsidP="00456F7D">
            <w:r w:rsidRPr="00733F5C">
              <w:rPr>
                <w:cs/>
              </w:rPr>
              <w:t>(</w:t>
            </w:r>
            <w:r>
              <w:t>Please specify details and reasons</w:t>
            </w:r>
            <w:r w:rsidRPr="00733F5C">
              <w:rPr>
                <w:cs/>
              </w:rPr>
              <w:t>)</w:t>
            </w:r>
          </w:p>
          <w:p w14:paraId="6F7D62FF" w14:textId="77777777" w:rsidR="00456F7D" w:rsidRPr="00733F5C" w:rsidRDefault="00456F7D" w:rsidP="00456F7D"/>
        </w:tc>
      </w:tr>
      <w:tr w:rsidR="00456F7D" w:rsidRPr="00733F5C" w14:paraId="1A882613" w14:textId="77777777" w:rsidTr="00544357">
        <w:tc>
          <w:tcPr>
            <w:tcW w:w="1951" w:type="dxa"/>
          </w:tcPr>
          <w:p w14:paraId="4B5ECA7A" w14:textId="3B2C7628" w:rsidR="00456F7D" w:rsidRPr="00733F5C" w:rsidRDefault="00456F7D" w:rsidP="00456F7D">
            <w:pPr>
              <w:rPr>
                <w:cs/>
              </w:rPr>
            </w:pPr>
            <w:r w:rsidRPr="00733F5C">
              <w:sym w:font="Wingdings 2" w:char="F0A3"/>
            </w:r>
            <w:r w:rsidRPr="00733F5C">
              <w:rPr>
                <w:cs/>
              </w:rPr>
              <w:t xml:space="preserve"> </w:t>
            </w:r>
            <w:r>
              <w:t>Disagree</w:t>
            </w:r>
          </w:p>
          <w:p w14:paraId="0E8A99AB" w14:textId="77777777" w:rsidR="00456F7D" w:rsidRPr="00733F5C" w:rsidRDefault="00456F7D" w:rsidP="00456F7D"/>
          <w:p w14:paraId="7635E572" w14:textId="77777777" w:rsidR="00456F7D" w:rsidRPr="00733F5C" w:rsidRDefault="00456F7D" w:rsidP="00456F7D"/>
        </w:tc>
        <w:tc>
          <w:tcPr>
            <w:tcW w:w="6838" w:type="dxa"/>
          </w:tcPr>
          <w:p w14:paraId="526091D1" w14:textId="77777777" w:rsidR="00456F7D" w:rsidRPr="00733F5C" w:rsidRDefault="00456F7D" w:rsidP="00456F7D">
            <w:r w:rsidRPr="00733F5C">
              <w:rPr>
                <w:cs/>
              </w:rPr>
              <w:t>(</w:t>
            </w:r>
            <w:r>
              <w:t>Please specify details and reasons</w:t>
            </w:r>
            <w:r w:rsidRPr="00733F5C">
              <w:rPr>
                <w:cs/>
              </w:rPr>
              <w:t>)</w:t>
            </w:r>
          </w:p>
          <w:p w14:paraId="627AC298" w14:textId="77777777" w:rsidR="00456F7D" w:rsidRPr="00733F5C" w:rsidRDefault="00456F7D" w:rsidP="00456F7D">
            <w:pPr>
              <w:rPr>
                <w:cs/>
              </w:rPr>
            </w:pPr>
          </w:p>
        </w:tc>
      </w:tr>
      <w:tr w:rsidR="004037BD" w:rsidRPr="00733F5C" w14:paraId="2C111A43" w14:textId="77777777" w:rsidTr="00544357">
        <w:trPr>
          <w:trHeight w:val="740"/>
        </w:trPr>
        <w:tc>
          <w:tcPr>
            <w:tcW w:w="8789" w:type="dxa"/>
            <w:gridSpan w:val="2"/>
          </w:tcPr>
          <w:p w14:paraId="717E4869" w14:textId="77777777" w:rsidR="00456F7D" w:rsidRPr="00733F5C" w:rsidRDefault="00456F7D" w:rsidP="00456F7D">
            <w:r>
              <w:rPr>
                <w:u w:val="single"/>
              </w:rPr>
              <w:t>Other suggestions</w:t>
            </w:r>
            <w:r w:rsidRPr="003865A1">
              <w:t>:</w:t>
            </w:r>
            <w:r w:rsidRPr="00733F5C">
              <w:t xml:space="preserve"> </w:t>
            </w:r>
          </w:p>
          <w:p w14:paraId="744BAC93" w14:textId="77777777" w:rsidR="004037BD" w:rsidRPr="00733F5C" w:rsidRDefault="004037BD" w:rsidP="00733F5C"/>
          <w:p w14:paraId="162888B4" w14:textId="77777777" w:rsidR="004037BD" w:rsidRPr="00733F5C" w:rsidRDefault="004037BD" w:rsidP="00733F5C">
            <w:pPr>
              <w:rPr>
                <w:cs/>
              </w:rPr>
            </w:pPr>
          </w:p>
        </w:tc>
      </w:tr>
    </w:tbl>
    <w:p w14:paraId="0B900F48" w14:textId="3F58518A" w:rsidR="004037BD" w:rsidRPr="00733F5C" w:rsidRDefault="00DF4497" w:rsidP="0056319B">
      <w:pPr>
        <w:ind w:left="567" w:firstLine="14"/>
        <w:jc w:val="thaiDistribute"/>
        <w:rPr>
          <w:b/>
          <w:bCs/>
        </w:rPr>
      </w:pPr>
      <w:r>
        <w:rPr>
          <w:b/>
          <w:bCs/>
          <w:u w:val="single"/>
        </w:rPr>
        <w:br/>
      </w:r>
      <w:r w:rsidR="0056319B">
        <w:rPr>
          <w:b/>
          <w:bCs/>
          <w:u w:val="single"/>
        </w:rPr>
        <w:t>Issue</w:t>
      </w:r>
      <w:r w:rsidR="004037BD" w:rsidRPr="001F7846">
        <w:rPr>
          <w:b/>
          <w:bCs/>
          <w:u w:val="single"/>
          <w:cs/>
        </w:rPr>
        <w:t xml:space="preserve"> </w:t>
      </w:r>
      <w:r w:rsidR="001F7846" w:rsidRPr="001F7846">
        <w:rPr>
          <w:b/>
          <w:bCs/>
          <w:u w:val="single"/>
        </w:rPr>
        <w:t>3</w:t>
      </w:r>
      <w:r w:rsidR="004037BD" w:rsidRPr="00733F5C">
        <w:rPr>
          <w:b/>
          <w:bCs/>
          <w:cs/>
        </w:rPr>
        <w:t xml:space="preserve">: </w:t>
      </w:r>
      <w:r w:rsidR="0056319B" w:rsidRPr="0056319B">
        <w:rPr>
          <w:b/>
          <w:bCs/>
        </w:rPr>
        <w:t xml:space="preserve">Do you agree with the proposed </w:t>
      </w:r>
      <w:r w:rsidR="0056319B" w:rsidRPr="009F2E68">
        <w:rPr>
          <w:b/>
          <w:bCs/>
          <w:u w:val="single"/>
        </w:rPr>
        <w:t>cancelled</w:t>
      </w:r>
      <w:r w:rsidR="0056319B" w:rsidRPr="0056319B">
        <w:rPr>
          <w:b/>
          <w:bCs/>
        </w:rPr>
        <w:t xml:space="preserve"> measures with the following details?</w:t>
      </w:r>
      <w:r w:rsidR="0056319B">
        <w:rPr>
          <w:b/>
          <w:bCs/>
        </w:rPr>
        <w:br/>
      </w:r>
    </w:p>
    <w:p w14:paraId="14E302E4" w14:textId="70090399" w:rsidR="004037BD" w:rsidRPr="00733F5C" w:rsidRDefault="004037BD" w:rsidP="00733F5C">
      <w:pPr>
        <w:shd w:val="clear" w:color="auto" w:fill="DEEAF6" w:themeFill="accent5" w:themeFillTint="33"/>
        <w:tabs>
          <w:tab w:val="left" w:pos="1134"/>
        </w:tabs>
        <w:ind w:left="1134" w:hanging="567"/>
        <w:rPr>
          <w:rFonts w:eastAsiaTheme="minorEastAsia"/>
          <w:bdr w:val="none" w:sz="0" w:space="0" w:color="auto" w:frame="1"/>
          <w:shd w:val="clear" w:color="auto" w:fill="FFFFFF"/>
          <w:cs/>
          <w:lang w:eastAsia="ko-KR"/>
        </w:rPr>
      </w:pPr>
      <w:r w:rsidRPr="00733F5C">
        <w:rPr>
          <w:b/>
          <w:bCs/>
        </w:rPr>
        <w:t xml:space="preserve">   </w:t>
      </w:r>
      <w:r w:rsidR="001F7846">
        <w:rPr>
          <w:b/>
          <w:bCs/>
        </w:rPr>
        <w:t>3</w:t>
      </w:r>
      <w:r w:rsidRPr="00733F5C">
        <w:rPr>
          <w:b/>
          <w:bCs/>
        </w:rPr>
        <w:t>.1</w:t>
      </w:r>
      <w:r w:rsidR="00140752">
        <w:rPr>
          <w:b/>
          <w:bCs/>
        </w:rPr>
        <w:tab/>
      </w:r>
      <w:r w:rsidR="004B4F4A" w:rsidRPr="004B4F4A">
        <w:rPr>
          <w:b/>
          <w:bCs/>
        </w:rPr>
        <w:t xml:space="preserve">Do you agree with </w:t>
      </w:r>
      <w:r w:rsidR="004E71A3">
        <w:rPr>
          <w:b/>
          <w:bCs/>
        </w:rPr>
        <w:t xml:space="preserve">the cancellation of </w:t>
      </w:r>
      <w:r w:rsidR="004B4F4A" w:rsidRPr="004B4F4A">
        <w:rPr>
          <w:b/>
          <w:bCs/>
        </w:rPr>
        <w:t xml:space="preserve">the </w:t>
      </w:r>
      <w:r w:rsidR="008F525D" w:rsidRPr="004B4F4A">
        <w:rPr>
          <w:b/>
          <w:bCs/>
        </w:rPr>
        <w:t>HFT Eligible S</w:t>
      </w:r>
      <w:r w:rsidR="008F525D">
        <w:rPr>
          <w:b/>
          <w:bCs/>
        </w:rPr>
        <w:t>ecurities</w:t>
      </w:r>
      <w:r w:rsidR="008F525D" w:rsidRPr="004B4F4A">
        <w:rPr>
          <w:b/>
          <w:bCs/>
        </w:rPr>
        <w:t xml:space="preserve"> </w:t>
      </w:r>
      <w:r w:rsidR="008F525D">
        <w:rPr>
          <w:b/>
          <w:bCs/>
        </w:rPr>
        <w:t>R</w:t>
      </w:r>
      <w:r w:rsidR="004B4F4A" w:rsidRPr="004B4F4A">
        <w:rPr>
          <w:b/>
          <w:bCs/>
        </w:rPr>
        <w:t>estriction for the HFT investor group, allowing them to trade like general investors?</w:t>
      </w:r>
    </w:p>
    <w:p w14:paraId="449BFECC" w14:textId="77777777" w:rsidR="007919A3" w:rsidRPr="00733F5C" w:rsidRDefault="007919A3" w:rsidP="00733F5C">
      <w:pPr>
        <w:pStyle w:val="ListParagraph"/>
        <w:tabs>
          <w:tab w:val="left" w:pos="1134"/>
        </w:tabs>
        <w:snapToGrid w:val="0"/>
        <w:ind w:left="360"/>
        <w:rPr>
          <w:b/>
          <w:bCs/>
          <w:szCs w:val="30"/>
        </w:rPr>
      </w:pPr>
    </w:p>
    <w:p w14:paraId="44BF2DF5" w14:textId="5500B02B" w:rsidR="007919A3" w:rsidRPr="00733F5C" w:rsidRDefault="003865A1" w:rsidP="00733F5C">
      <w:pPr>
        <w:pStyle w:val="ListParagraph"/>
        <w:tabs>
          <w:tab w:val="left" w:pos="1134"/>
        </w:tabs>
        <w:snapToGrid w:val="0"/>
        <w:ind w:left="567"/>
        <w:rPr>
          <w:b/>
          <w:bCs/>
          <w:szCs w:val="30"/>
        </w:rPr>
      </w:pPr>
      <w:r>
        <w:rPr>
          <w:b/>
          <w:bCs/>
          <w:szCs w:val="30"/>
        </w:rPr>
        <w:t>Opinion</w:t>
      </w:r>
      <w:r w:rsidRPr="00733F5C">
        <w:rPr>
          <w:b/>
          <w:bCs/>
          <w:szCs w:val="30"/>
        </w:rPr>
        <w:t>:</w:t>
      </w:r>
    </w:p>
    <w:tbl>
      <w:tblPr>
        <w:tblStyle w:val="TableGrid"/>
        <w:tblW w:w="8789" w:type="dxa"/>
        <w:tblInd w:w="562"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1E0" w:firstRow="1" w:lastRow="1" w:firstColumn="1" w:lastColumn="1" w:noHBand="0" w:noVBand="0"/>
      </w:tblPr>
      <w:tblGrid>
        <w:gridCol w:w="1951"/>
        <w:gridCol w:w="6838"/>
      </w:tblGrid>
      <w:tr w:rsidR="007919A3" w:rsidRPr="00733F5C" w14:paraId="1C0BCB88" w14:textId="77777777" w:rsidTr="00544357">
        <w:trPr>
          <w:trHeight w:val="683"/>
        </w:trPr>
        <w:tc>
          <w:tcPr>
            <w:tcW w:w="1951" w:type="dxa"/>
            <w:shd w:val="clear" w:color="auto" w:fill="FFFFFF"/>
          </w:tcPr>
          <w:p w14:paraId="7552F993" w14:textId="563EBF42" w:rsidR="007919A3" w:rsidRPr="00733F5C" w:rsidRDefault="007919A3" w:rsidP="00733F5C">
            <w:r w:rsidRPr="00733F5C">
              <w:sym w:font="Wingdings 2" w:char="F0A3"/>
            </w:r>
            <w:r w:rsidRPr="00733F5C">
              <w:rPr>
                <w:cs/>
              </w:rPr>
              <w:t xml:space="preserve"> </w:t>
            </w:r>
            <w:r w:rsidR="00456F7D">
              <w:t>Agree</w:t>
            </w:r>
          </w:p>
          <w:p w14:paraId="0B3D79FC" w14:textId="77777777" w:rsidR="007919A3" w:rsidRPr="00733F5C" w:rsidRDefault="007919A3" w:rsidP="00733F5C">
            <w:pPr>
              <w:rPr>
                <w:cs/>
              </w:rPr>
            </w:pPr>
          </w:p>
        </w:tc>
        <w:tc>
          <w:tcPr>
            <w:tcW w:w="6838" w:type="dxa"/>
            <w:shd w:val="clear" w:color="auto" w:fill="FFFFFF"/>
          </w:tcPr>
          <w:p w14:paraId="507D7C82" w14:textId="77777777" w:rsidR="007919A3" w:rsidRPr="00733F5C" w:rsidRDefault="007919A3" w:rsidP="00733F5C">
            <w:pPr>
              <w:pStyle w:val="ListParagraph"/>
              <w:ind w:left="323"/>
              <w:rPr>
                <w:szCs w:val="30"/>
              </w:rPr>
            </w:pPr>
          </w:p>
          <w:p w14:paraId="791E5766" w14:textId="77777777" w:rsidR="007919A3" w:rsidRPr="00733F5C" w:rsidRDefault="007919A3" w:rsidP="00733F5C">
            <w:pPr>
              <w:rPr>
                <w:cs/>
              </w:rPr>
            </w:pPr>
          </w:p>
        </w:tc>
      </w:tr>
      <w:tr w:rsidR="00456F7D" w:rsidRPr="00733F5C" w14:paraId="2016E704" w14:textId="77777777" w:rsidTr="00544357">
        <w:tc>
          <w:tcPr>
            <w:tcW w:w="1951" w:type="dxa"/>
          </w:tcPr>
          <w:p w14:paraId="0B8BF468" w14:textId="0F4AFF3B" w:rsidR="00456F7D" w:rsidRPr="00733F5C" w:rsidRDefault="00456F7D" w:rsidP="00456F7D">
            <w:pPr>
              <w:rPr>
                <w:cs/>
              </w:rPr>
            </w:pPr>
            <w:r w:rsidRPr="00733F5C">
              <w:sym w:font="Wingdings 2" w:char="F0A3"/>
            </w:r>
            <w:r w:rsidRPr="00733F5C">
              <w:rPr>
                <w:cs/>
              </w:rPr>
              <w:t xml:space="preserve"> </w:t>
            </w:r>
            <w:r>
              <w:t>Agree, but with other details</w:t>
            </w:r>
          </w:p>
        </w:tc>
        <w:tc>
          <w:tcPr>
            <w:tcW w:w="6838" w:type="dxa"/>
          </w:tcPr>
          <w:p w14:paraId="180DE95C" w14:textId="77777777" w:rsidR="00456F7D" w:rsidRPr="00733F5C" w:rsidRDefault="00456F7D" w:rsidP="00456F7D">
            <w:r w:rsidRPr="00733F5C">
              <w:rPr>
                <w:cs/>
              </w:rPr>
              <w:t>(</w:t>
            </w:r>
            <w:r>
              <w:t>Please specify details and reasons</w:t>
            </w:r>
            <w:r w:rsidRPr="00733F5C">
              <w:rPr>
                <w:cs/>
              </w:rPr>
              <w:t>)</w:t>
            </w:r>
          </w:p>
          <w:p w14:paraId="150947DF" w14:textId="77777777" w:rsidR="00456F7D" w:rsidRPr="00733F5C" w:rsidRDefault="00456F7D" w:rsidP="00456F7D"/>
        </w:tc>
      </w:tr>
      <w:tr w:rsidR="00456F7D" w:rsidRPr="00733F5C" w14:paraId="7809A05A" w14:textId="77777777" w:rsidTr="00544357">
        <w:tc>
          <w:tcPr>
            <w:tcW w:w="1951" w:type="dxa"/>
          </w:tcPr>
          <w:p w14:paraId="29A9565A" w14:textId="62EC1085" w:rsidR="00456F7D" w:rsidRPr="00733F5C" w:rsidRDefault="00456F7D" w:rsidP="00456F7D">
            <w:pPr>
              <w:rPr>
                <w:cs/>
              </w:rPr>
            </w:pPr>
            <w:r w:rsidRPr="00733F5C">
              <w:sym w:font="Wingdings 2" w:char="F0A3"/>
            </w:r>
            <w:r w:rsidRPr="00733F5C">
              <w:rPr>
                <w:cs/>
              </w:rPr>
              <w:t xml:space="preserve"> </w:t>
            </w:r>
            <w:r>
              <w:t>Disagree</w:t>
            </w:r>
          </w:p>
          <w:p w14:paraId="606282A0" w14:textId="77777777" w:rsidR="00456F7D" w:rsidRPr="00733F5C" w:rsidRDefault="00456F7D" w:rsidP="00456F7D"/>
          <w:p w14:paraId="3E3A1C5A" w14:textId="77777777" w:rsidR="00456F7D" w:rsidRPr="00733F5C" w:rsidRDefault="00456F7D" w:rsidP="00456F7D"/>
        </w:tc>
        <w:tc>
          <w:tcPr>
            <w:tcW w:w="6838" w:type="dxa"/>
          </w:tcPr>
          <w:p w14:paraId="68BE3633" w14:textId="77777777" w:rsidR="00456F7D" w:rsidRPr="00733F5C" w:rsidRDefault="00456F7D" w:rsidP="00456F7D">
            <w:r w:rsidRPr="00733F5C">
              <w:rPr>
                <w:cs/>
              </w:rPr>
              <w:t>(</w:t>
            </w:r>
            <w:r>
              <w:t>Please specify details and reasons</w:t>
            </w:r>
            <w:r w:rsidRPr="00733F5C">
              <w:rPr>
                <w:cs/>
              </w:rPr>
              <w:t>)</w:t>
            </w:r>
          </w:p>
          <w:p w14:paraId="00D149D2" w14:textId="77777777" w:rsidR="00456F7D" w:rsidRPr="00733F5C" w:rsidRDefault="00456F7D" w:rsidP="00456F7D">
            <w:pPr>
              <w:rPr>
                <w:cs/>
              </w:rPr>
            </w:pPr>
          </w:p>
        </w:tc>
      </w:tr>
      <w:tr w:rsidR="007919A3" w:rsidRPr="00733F5C" w14:paraId="79E659F4" w14:textId="77777777" w:rsidTr="00544357">
        <w:trPr>
          <w:trHeight w:val="740"/>
        </w:trPr>
        <w:tc>
          <w:tcPr>
            <w:tcW w:w="8789" w:type="dxa"/>
            <w:gridSpan w:val="2"/>
          </w:tcPr>
          <w:p w14:paraId="5383D323" w14:textId="77777777" w:rsidR="00456F7D" w:rsidRPr="00733F5C" w:rsidRDefault="00456F7D" w:rsidP="00456F7D">
            <w:r>
              <w:rPr>
                <w:u w:val="single"/>
              </w:rPr>
              <w:t>Other suggestions</w:t>
            </w:r>
            <w:r w:rsidRPr="003865A1">
              <w:t>:</w:t>
            </w:r>
            <w:r w:rsidRPr="00733F5C">
              <w:t xml:space="preserve"> </w:t>
            </w:r>
          </w:p>
          <w:p w14:paraId="1CF08053" w14:textId="77777777" w:rsidR="007919A3" w:rsidRPr="00733F5C" w:rsidRDefault="007919A3" w:rsidP="00733F5C"/>
          <w:p w14:paraId="5177BEFA" w14:textId="77777777" w:rsidR="007919A3" w:rsidRPr="00733F5C" w:rsidRDefault="007919A3" w:rsidP="00733F5C">
            <w:pPr>
              <w:rPr>
                <w:cs/>
              </w:rPr>
            </w:pPr>
          </w:p>
        </w:tc>
      </w:tr>
    </w:tbl>
    <w:p w14:paraId="3F9CBA73" w14:textId="77777777" w:rsidR="009F2E68" w:rsidRDefault="009F2E68" w:rsidP="009F2E68">
      <w:pPr>
        <w:tabs>
          <w:tab w:val="left" w:pos="1134"/>
        </w:tabs>
        <w:ind w:left="567"/>
        <w:rPr>
          <w:b/>
          <w:bCs/>
        </w:rPr>
      </w:pPr>
    </w:p>
    <w:p w14:paraId="4A535023" w14:textId="77777777" w:rsidR="006A5A80" w:rsidRDefault="006A5A80" w:rsidP="009F2E68">
      <w:pPr>
        <w:tabs>
          <w:tab w:val="left" w:pos="1134"/>
        </w:tabs>
        <w:ind w:left="567"/>
        <w:rPr>
          <w:b/>
          <w:bCs/>
        </w:rPr>
      </w:pPr>
    </w:p>
    <w:p w14:paraId="2D122905" w14:textId="77777777" w:rsidR="006A5A80" w:rsidRDefault="006A5A80" w:rsidP="009F2E68">
      <w:pPr>
        <w:tabs>
          <w:tab w:val="left" w:pos="1134"/>
        </w:tabs>
        <w:ind w:left="567"/>
        <w:rPr>
          <w:b/>
          <w:bCs/>
        </w:rPr>
      </w:pPr>
    </w:p>
    <w:p w14:paraId="5317E9F3" w14:textId="77777777" w:rsidR="006A5A80" w:rsidRDefault="006A5A80" w:rsidP="009F2E68">
      <w:pPr>
        <w:tabs>
          <w:tab w:val="left" w:pos="1134"/>
        </w:tabs>
        <w:ind w:left="567"/>
        <w:rPr>
          <w:b/>
          <w:bCs/>
        </w:rPr>
      </w:pPr>
    </w:p>
    <w:p w14:paraId="076CBA7D" w14:textId="77777777" w:rsidR="006A5A80" w:rsidRDefault="006A5A80" w:rsidP="009F2E68">
      <w:pPr>
        <w:tabs>
          <w:tab w:val="left" w:pos="1134"/>
        </w:tabs>
        <w:ind w:left="567"/>
        <w:rPr>
          <w:b/>
          <w:bCs/>
        </w:rPr>
      </w:pPr>
    </w:p>
    <w:p w14:paraId="0005517C" w14:textId="77777777" w:rsidR="006A5A80" w:rsidRDefault="006A5A80" w:rsidP="009F2E68">
      <w:pPr>
        <w:tabs>
          <w:tab w:val="left" w:pos="1134"/>
        </w:tabs>
        <w:ind w:left="567"/>
        <w:rPr>
          <w:b/>
          <w:bCs/>
        </w:rPr>
      </w:pPr>
    </w:p>
    <w:p w14:paraId="7ADF9F13" w14:textId="77777777" w:rsidR="006A5A80" w:rsidRDefault="006A5A80" w:rsidP="009F2E68">
      <w:pPr>
        <w:tabs>
          <w:tab w:val="left" w:pos="1134"/>
        </w:tabs>
        <w:ind w:left="567"/>
        <w:rPr>
          <w:b/>
          <w:bCs/>
        </w:rPr>
      </w:pPr>
    </w:p>
    <w:p w14:paraId="79FA4C6A" w14:textId="77777777" w:rsidR="006A5A80" w:rsidRDefault="006A5A80" w:rsidP="009F2E68">
      <w:pPr>
        <w:tabs>
          <w:tab w:val="left" w:pos="1134"/>
        </w:tabs>
        <w:ind w:left="567"/>
        <w:rPr>
          <w:b/>
          <w:bCs/>
        </w:rPr>
      </w:pPr>
    </w:p>
    <w:p w14:paraId="3BCF9979" w14:textId="00913B3F" w:rsidR="00EC75F8" w:rsidRPr="00733F5C" w:rsidRDefault="00EC75F8" w:rsidP="00EC75F8">
      <w:pPr>
        <w:shd w:val="clear" w:color="auto" w:fill="DEEAF6" w:themeFill="accent5" w:themeFillTint="33"/>
        <w:tabs>
          <w:tab w:val="left" w:pos="1134"/>
        </w:tabs>
        <w:ind w:left="567"/>
        <w:rPr>
          <w:rFonts w:eastAsiaTheme="minorEastAsia"/>
          <w:bdr w:val="none" w:sz="0" w:space="0" w:color="auto" w:frame="1"/>
          <w:shd w:val="clear" w:color="auto" w:fill="FFFFFF"/>
          <w:cs/>
          <w:lang w:eastAsia="ko-KR"/>
        </w:rPr>
      </w:pPr>
      <w:r w:rsidRPr="00733F5C">
        <w:rPr>
          <w:b/>
          <w:bCs/>
        </w:rPr>
        <w:lastRenderedPageBreak/>
        <w:t xml:space="preserve">   </w:t>
      </w:r>
      <w:r>
        <w:rPr>
          <w:b/>
          <w:bCs/>
        </w:rPr>
        <w:t>3</w:t>
      </w:r>
      <w:r w:rsidRPr="00733F5C">
        <w:rPr>
          <w:b/>
          <w:bCs/>
        </w:rPr>
        <w:t>.</w:t>
      </w:r>
      <w:r>
        <w:rPr>
          <w:b/>
          <w:bCs/>
        </w:rPr>
        <w:t>2</w:t>
      </w:r>
      <w:r w:rsidRPr="00733F5C">
        <w:rPr>
          <w:b/>
          <w:bCs/>
          <w:cs/>
        </w:rPr>
        <w:t xml:space="preserve"> </w:t>
      </w:r>
      <w:r w:rsidR="0056319B" w:rsidRPr="0056319B">
        <w:rPr>
          <w:b/>
          <w:bCs/>
        </w:rPr>
        <w:t xml:space="preserve">Do you agree with </w:t>
      </w:r>
      <w:r w:rsidR="009F6C3C">
        <w:rPr>
          <w:b/>
          <w:bCs/>
        </w:rPr>
        <w:t xml:space="preserve">the </w:t>
      </w:r>
      <w:r w:rsidR="0056319B" w:rsidRPr="0056319B">
        <w:rPr>
          <w:b/>
          <w:bCs/>
        </w:rPr>
        <w:t>cancell</w:t>
      </w:r>
      <w:r w:rsidR="009F6C3C">
        <w:rPr>
          <w:b/>
          <w:bCs/>
        </w:rPr>
        <w:t xml:space="preserve">ation of </w:t>
      </w:r>
      <w:r w:rsidR="0056319B" w:rsidRPr="0056319B">
        <w:rPr>
          <w:b/>
          <w:bCs/>
        </w:rPr>
        <w:t>the Dynamic Price Band (DPB)</w:t>
      </w:r>
      <w:r w:rsidR="0056319B">
        <w:rPr>
          <w:b/>
          <w:bCs/>
        </w:rPr>
        <w:t>?</w:t>
      </w:r>
    </w:p>
    <w:p w14:paraId="7FADB002" w14:textId="77777777" w:rsidR="001F7846" w:rsidRDefault="001F7846" w:rsidP="00733F5C">
      <w:pPr>
        <w:pStyle w:val="ListParagraph"/>
        <w:tabs>
          <w:tab w:val="left" w:pos="1134"/>
        </w:tabs>
        <w:snapToGrid w:val="0"/>
        <w:ind w:left="567"/>
        <w:rPr>
          <w:b/>
          <w:bCs/>
          <w:szCs w:val="30"/>
        </w:rPr>
      </w:pPr>
    </w:p>
    <w:p w14:paraId="4CF9A2F9" w14:textId="61EFFF2B" w:rsidR="007919A3" w:rsidRPr="00733F5C" w:rsidRDefault="003865A1" w:rsidP="00733F5C">
      <w:pPr>
        <w:pStyle w:val="ListParagraph"/>
        <w:tabs>
          <w:tab w:val="left" w:pos="1134"/>
        </w:tabs>
        <w:snapToGrid w:val="0"/>
        <w:ind w:left="567"/>
        <w:rPr>
          <w:b/>
          <w:bCs/>
          <w:szCs w:val="30"/>
          <w:cs/>
        </w:rPr>
      </w:pPr>
      <w:r>
        <w:rPr>
          <w:b/>
          <w:bCs/>
          <w:szCs w:val="30"/>
        </w:rPr>
        <w:t>Opinion</w:t>
      </w:r>
      <w:r w:rsidRPr="00733F5C">
        <w:rPr>
          <w:b/>
          <w:bCs/>
          <w:szCs w:val="30"/>
        </w:rPr>
        <w:t>:</w:t>
      </w:r>
    </w:p>
    <w:tbl>
      <w:tblPr>
        <w:tblStyle w:val="TableGrid"/>
        <w:tblW w:w="8789" w:type="dxa"/>
        <w:tblInd w:w="562"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1E0" w:firstRow="1" w:lastRow="1" w:firstColumn="1" w:lastColumn="1" w:noHBand="0" w:noVBand="0"/>
      </w:tblPr>
      <w:tblGrid>
        <w:gridCol w:w="1951"/>
        <w:gridCol w:w="6838"/>
      </w:tblGrid>
      <w:tr w:rsidR="007919A3" w:rsidRPr="00733F5C" w14:paraId="5E822B6A" w14:textId="77777777" w:rsidTr="00544357">
        <w:trPr>
          <w:trHeight w:val="683"/>
        </w:trPr>
        <w:tc>
          <w:tcPr>
            <w:tcW w:w="1951" w:type="dxa"/>
            <w:shd w:val="clear" w:color="auto" w:fill="FFFFFF"/>
          </w:tcPr>
          <w:p w14:paraId="1FEDFBE8" w14:textId="2B9ADB92" w:rsidR="007919A3" w:rsidRPr="00733F5C" w:rsidRDefault="007919A3" w:rsidP="00733F5C">
            <w:r w:rsidRPr="00733F5C">
              <w:sym w:font="Wingdings 2" w:char="F0A3"/>
            </w:r>
            <w:r w:rsidRPr="00733F5C">
              <w:rPr>
                <w:cs/>
              </w:rPr>
              <w:t xml:space="preserve"> </w:t>
            </w:r>
            <w:r w:rsidR="00456F7D">
              <w:t>Agree</w:t>
            </w:r>
          </w:p>
          <w:p w14:paraId="07E5B7C5" w14:textId="77777777" w:rsidR="007919A3" w:rsidRPr="00733F5C" w:rsidRDefault="007919A3" w:rsidP="00733F5C">
            <w:pPr>
              <w:rPr>
                <w:cs/>
              </w:rPr>
            </w:pPr>
          </w:p>
        </w:tc>
        <w:tc>
          <w:tcPr>
            <w:tcW w:w="6838" w:type="dxa"/>
            <w:shd w:val="clear" w:color="auto" w:fill="FFFFFF"/>
          </w:tcPr>
          <w:p w14:paraId="12C7B4CB" w14:textId="77777777" w:rsidR="007919A3" w:rsidRPr="00733F5C" w:rsidRDefault="007919A3" w:rsidP="00733F5C">
            <w:pPr>
              <w:pStyle w:val="ListParagraph"/>
              <w:ind w:left="323"/>
              <w:rPr>
                <w:szCs w:val="30"/>
              </w:rPr>
            </w:pPr>
          </w:p>
          <w:p w14:paraId="126F9A61" w14:textId="77777777" w:rsidR="007919A3" w:rsidRPr="00733F5C" w:rsidRDefault="007919A3" w:rsidP="00733F5C">
            <w:pPr>
              <w:rPr>
                <w:cs/>
              </w:rPr>
            </w:pPr>
          </w:p>
        </w:tc>
      </w:tr>
      <w:tr w:rsidR="00456F7D" w:rsidRPr="00733F5C" w14:paraId="60230EDD" w14:textId="77777777" w:rsidTr="00544357">
        <w:tc>
          <w:tcPr>
            <w:tcW w:w="1951" w:type="dxa"/>
          </w:tcPr>
          <w:p w14:paraId="42C879D8" w14:textId="2ACA58FD" w:rsidR="00456F7D" w:rsidRPr="00733F5C" w:rsidRDefault="00456F7D" w:rsidP="00456F7D">
            <w:pPr>
              <w:rPr>
                <w:cs/>
              </w:rPr>
            </w:pPr>
            <w:r w:rsidRPr="00733F5C">
              <w:sym w:font="Wingdings 2" w:char="F0A3"/>
            </w:r>
            <w:r w:rsidRPr="00733F5C">
              <w:rPr>
                <w:cs/>
              </w:rPr>
              <w:t xml:space="preserve"> </w:t>
            </w:r>
            <w:r>
              <w:t>Agree, but with other details</w:t>
            </w:r>
          </w:p>
        </w:tc>
        <w:tc>
          <w:tcPr>
            <w:tcW w:w="6838" w:type="dxa"/>
          </w:tcPr>
          <w:p w14:paraId="0C8B29BA" w14:textId="77777777" w:rsidR="00456F7D" w:rsidRPr="00733F5C" w:rsidRDefault="00456F7D" w:rsidP="00456F7D">
            <w:r w:rsidRPr="00733F5C">
              <w:rPr>
                <w:cs/>
              </w:rPr>
              <w:t>(</w:t>
            </w:r>
            <w:r>
              <w:t>Please specify details and reasons</w:t>
            </w:r>
            <w:r w:rsidRPr="00733F5C">
              <w:rPr>
                <w:cs/>
              </w:rPr>
              <w:t>)</w:t>
            </w:r>
          </w:p>
          <w:p w14:paraId="66EE5440" w14:textId="77777777" w:rsidR="00456F7D" w:rsidRPr="00733F5C" w:rsidRDefault="00456F7D" w:rsidP="00456F7D"/>
        </w:tc>
      </w:tr>
      <w:tr w:rsidR="00456F7D" w:rsidRPr="00733F5C" w14:paraId="0334DCC7" w14:textId="77777777" w:rsidTr="00544357">
        <w:tc>
          <w:tcPr>
            <w:tcW w:w="1951" w:type="dxa"/>
          </w:tcPr>
          <w:p w14:paraId="3BFE188A" w14:textId="3ACDAD32" w:rsidR="00456F7D" w:rsidRPr="00733F5C" w:rsidRDefault="00456F7D" w:rsidP="00456F7D">
            <w:pPr>
              <w:rPr>
                <w:cs/>
              </w:rPr>
            </w:pPr>
            <w:r w:rsidRPr="00733F5C">
              <w:sym w:font="Wingdings 2" w:char="F0A3"/>
            </w:r>
            <w:r w:rsidRPr="00733F5C">
              <w:rPr>
                <w:cs/>
              </w:rPr>
              <w:t xml:space="preserve"> </w:t>
            </w:r>
            <w:r>
              <w:t>Disagree</w:t>
            </w:r>
          </w:p>
          <w:p w14:paraId="1E004153" w14:textId="77777777" w:rsidR="00456F7D" w:rsidRPr="00733F5C" w:rsidRDefault="00456F7D" w:rsidP="00456F7D"/>
          <w:p w14:paraId="0AD6C2CE" w14:textId="77777777" w:rsidR="00456F7D" w:rsidRPr="00733F5C" w:rsidRDefault="00456F7D" w:rsidP="00456F7D"/>
        </w:tc>
        <w:tc>
          <w:tcPr>
            <w:tcW w:w="6838" w:type="dxa"/>
          </w:tcPr>
          <w:p w14:paraId="51CC7CFE" w14:textId="77777777" w:rsidR="00456F7D" w:rsidRPr="00733F5C" w:rsidRDefault="00456F7D" w:rsidP="00456F7D">
            <w:r w:rsidRPr="00733F5C">
              <w:rPr>
                <w:cs/>
              </w:rPr>
              <w:t>(</w:t>
            </w:r>
            <w:r>
              <w:t>Please specify details and reasons</w:t>
            </w:r>
            <w:r w:rsidRPr="00733F5C">
              <w:rPr>
                <w:cs/>
              </w:rPr>
              <w:t>)</w:t>
            </w:r>
          </w:p>
          <w:p w14:paraId="3FC1A71D" w14:textId="77777777" w:rsidR="00456F7D" w:rsidRPr="00733F5C" w:rsidRDefault="00456F7D" w:rsidP="00456F7D">
            <w:pPr>
              <w:rPr>
                <w:cs/>
              </w:rPr>
            </w:pPr>
          </w:p>
        </w:tc>
      </w:tr>
      <w:tr w:rsidR="007919A3" w:rsidRPr="00733F5C" w14:paraId="2DFA677F" w14:textId="77777777" w:rsidTr="00544357">
        <w:trPr>
          <w:trHeight w:val="740"/>
        </w:trPr>
        <w:tc>
          <w:tcPr>
            <w:tcW w:w="8789" w:type="dxa"/>
            <w:gridSpan w:val="2"/>
          </w:tcPr>
          <w:p w14:paraId="0347B884" w14:textId="77777777" w:rsidR="00456F7D" w:rsidRPr="00733F5C" w:rsidRDefault="00456F7D" w:rsidP="00456F7D">
            <w:r>
              <w:rPr>
                <w:u w:val="single"/>
              </w:rPr>
              <w:t>Other suggestions</w:t>
            </w:r>
            <w:r w:rsidRPr="003865A1">
              <w:t>:</w:t>
            </w:r>
            <w:r w:rsidRPr="00733F5C">
              <w:t xml:space="preserve"> </w:t>
            </w:r>
          </w:p>
          <w:p w14:paraId="7A32EE1F" w14:textId="77777777" w:rsidR="007919A3" w:rsidRPr="00733F5C" w:rsidRDefault="007919A3" w:rsidP="00733F5C"/>
          <w:p w14:paraId="0EE623DC" w14:textId="77777777" w:rsidR="007919A3" w:rsidRPr="00733F5C" w:rsidRDefault="007919A3" w:rsidP="00733F5C">
            <w:pPr>
              <w:rPr>
                <w:cs/>
              </w:rPr>
            </w:pPr>
          </w:p>
        </w:tc>
      </w:tr>
    </w:tbl>
    <w:p w14:paraId="239FA993" w14:textId="1F646C8A" w:rsidR="00EC75F8" w:rsidRPr="00733F5C" w:rsidRDefault="00EC75F8" w:rsidP="009F2E68">
      <w:pPr>
        <w:spacing w:after="240"/>
        <w:ind w:left="567" w:firstLine="14"/>
        <w:jc w:val="thaiDistribute"/>
        <w:rPr>
          <w:b/>
          <w:bCs/>
        </w:rPr>
      </w:pPr>
    </w:p>
    <w:p w14:paraId="3F393B87" w14:textId="426F2993" w:rsidR="00EC75F8" w:rsidRPr="00733F5C" w:rsidRDefault="00EC75F8" w:rsidP="00EC75F8">
      <w:pPr>
        <w:shd w:val="clear" w:color="auto" w:fill="DEEAF6" w:themeFill="accent5" w:themeFillTint="33"/>
        <w:tabs>
          <w:tab w:val="left" w:pos="1134"/>
        </w:tabs>
        <w:ind w:left="567"/>
        <w:rPr>
          <w:rFonts w:eastAsiaTheme="minorEastAsia"/>
          <w:bdr w:val="none" w:sz="0" w:space="0" w:color="auto" w:frame="1"/>
          <w:shd w:val="clear" w:color="auto" w:fill="FFFFFF"/>
          <w:lang w:eastAsia="ko-KR"/>
        </w:rPr>
      </w:pPr>
      <w:r w:rsidRPr="00733F5C">
        <w:rPr>
          <w:b/>
          <w:bCs/>
        </w:rPr>
        <w:t xml:space="preserve">   </w:t>
      </w:r>
      <w:r>
        <w:rPr>
          <w:b/>
          <w:bCs/>
        </w:rPr>
        <w:t>3</w:t>
      </w:r>
      <w:r w:rsidRPr="00733F5C">
        <w:rPr>
          <w:b/>
          <w:bCs/>
        </w:rPr>
        <w:t>.</w:t>
      </w:r>
      <w:r>
        <w:rPr>
          <w:b/>
          <w:bCs/>
        </w:rPr>
        <w:t>3</w:t>
      </w:r>
      <w:r w:rsidRPr="00733F5C">
        <w:rPr>
          <w:b/>
          <w:bCs/>
        </w:rPr>
        <w:t xml:space="preserve"> </w:t>
      </w:r>
      <w:r w:rsidR="0056319B" w:rsidRPr="0056319B">
        <w:rPr>
          <w:b/>
          <w:bCs/>
        </w:rPr>
        <w:t xml:space="preserve">Do you agree with </w:t>
      </w:r>
      <w:r w:rsidR="009F6C3C">
        <w:rPr>
          <w:b/>
          <w:bCs/>
        </w:rPr>
        <w:t xml:space="preserve">the </w:t>
      </w:r>
      <w:r w:rsidR="0056319B" w:rsidRPr="0056319B">
        <w:rPr>
          <w:b/>
          <w:bCs/>
        </w:rPr>
        <w:t>cancell</w:t>
      </w:r>
      <w:r w:rsidR="009F6C3C">
        <w:rPr>
          <w:b/>
          <w:bCs/>
        </w:rPr>
        <w:t xml:space="preserve">ation of </w:t>
      </w:r>
      <w:r w:rsidR="0056319B" w:rsidRPr="0056319B">
        <w:rPr>
          <w:b/>
          <w:bCs/>
        </w:rPr>
        <w:t>the Minimum Resting Time (MRT) measure</w:t>
      </w:r>
      <w:r w:rsidR="0056319B">
        <w:rPr>
          <w:b/>
          <w:bCs/>
        </w:rPr>
        <w:t>?</w:t>
      </w:r>
    </w:p>
    <w:p w14:paraId="38EEE837" w14:textId="6D4B40B7" w:rsidR="007919A3" w:rsidRPr="00733F5C" w:rsidRDefault="003865A1" w:rsidP="00733F5C">
      <w:pPr>
        <w:pStyle w:val="ListParagraph"/>
        <w:tabs>
          <w:tab w:val="left" w:pos="1134"/>
        </w:tabs>
        <w:snapToGrid w:val="0"/>
        <w:ind w:left="567"/>
        <w:rPr>
          <w:b/>
          <w:bCs/>
          <w:szCs w:val="30"/>
        </w:rPr>
      </w:pPr>
      <w:r>
        <w:rPr>
          <w:b/>
          <w:bCs/>
          <w:szCs w:val="30"/>
        </w:rPr>
        <w:br/>
        <w:t>Opinion</w:t>
      </w:r>
      <w:r w:rsidR="007919A3" w:rsidRPr="00733F5C">
        <w:rPr>
          <w:b/>
          <w:bCs/>
          <w:szCs w:val="30"/>
        </w:rPr>
        <w:t xml:space="preserve">: </w:t>
      </w:r>
      <w:r w:rsidR="007919A3" w:rsidRPr="00733F5C">
        <w:rPr>
          <w:b/>
          <w:bCs/>
          <w:szCs w:val="30"/>
          <w:cs/>
        </w:rPr>
        <w:t xml:space="preserve"> </w:t>
      </w:r>
    </w:p>
    <w:tbl>
      <w:tblPr>
        <w:tblStyle w:val="TableGrid"/>
        <w:tblW w:w="8789" w:type="dxa"/>
        <w:tblInd w:w="562"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1E0" w:firstRow="1" w:lastRow="1" w:firstColumn="1" w:lastColumn="1" w:noHBand="0" w:noVBand="0"/>
      </w:tblPr>
      <w:tblGrid>
        <w:gridCol w:w="1951"/>
        <w:gridCol w:w="6838"/>
      </w:tblGrid>
      <w:tr w:rsidR="007919A3" w:rsidRPr="00733F5C" w14:paraId="342250AD" w14:textId="77777777" w:rsidTr="00544357">
        <w:trPr>
          <w:trHeight w:val="683"/>
        </w:trPr>
        <w:tc>
          <w:tcPr>
            <w:tcW w:w="1951" w:type="dxa"/>
            <w:shd w:val="clear" w:color="auto" w:fill="FFFFFF"/>
          </w:tcPr>
          <w:p w14:paraId="404F673D" w14:textId="10212AB2" w:rsidR="007919A3" w:rsidRPr="00733F5C" w:rsidRDefault="007919A3" w:rsidP="00733F5C">
            <w:r w:rsidRPr="00733F5C">
              <w:sym w:font="Wingdings 2" w:char="F0A3"/>
            </w:r>
            <w:r w:rsidRPr="00733F5C">
              <w:rPr>
                <w:cs/>
              </w:rPr>
              <w:t xml:space="preserve"> </w:t>
            </w:r>
            <w:r w:rsidR="003865A1">
              <w:t>Agree</w:t>
            </w:r>
          </w:p>
          <w:p w14:paraId="41386028" w14:textId="77777777" w:rsidR="007919A3" w:rsidRPr="00733F5C" w:rsidRDefault="007919A3" w:rsidP="00733F5C">
            <w:pPr>
              <w:rPr>
                <w:cs/>
              </w:rPr>
            </w:pPr>
          </w:p>
        </w:tc>
        <w:tc>
          <w:tcPr>
            <w:tcW w:w="6838" w:type="dxa"/>
            <w:shd w:val="clear" w:color="auto" w:fill="FFFFFF"/>
          </w:tcPr>
          <w:p w14:paraId="2ACDC5EF" w14:textId="77777777" w:rsidR="007919A3" w:rsidRPr="00733F5C" w:rsidRDefault="007919A3" w:rsidP="00733F5C">
            <w:pPr>
              <w:pStyle w:val="ListParagraph"/>
              <w:ind w:left="323"/>
              <w:rPr>
                <w:szCs w:val="30"/>
              </w:rPr>
            </w:pPr>
          </w:p>
          <w:p w14:paraId="332F2EC7" w14:textId="77777777" w:rsidR="007919A3" w:rsidRPr="00733F5C" w:rsidRDefault="007919A3" w:rsidP="00733F5C">
            <w:pPr>
              <w:rPr>
                <w:cs/>
              </w:rPr>
            </w:pPr>
          </w:p>
        </w:tc>
      </w:tr>
      <w:tr w:rsidR="007919A3" w:rsidRPr="00733F5C" w14:paraId="02BE157C" w14:textId="77777777" w:rsidTr="00544357">
        <w:tc>
          <w:tcPr>
            <w:tcW w:w="1951" w:type="dxa"/>
          </w:tcPr>
          <w:p w14:paraId="237DC229" w14:textId="14C43056" w:rsidR="007919A3" w:rsidRPr="00733F5C" w:rsidRDefault="007919A3" w:rsidP="00733F5C">
            <w:pPr>
              <w:rPr>
                <w:cs/>
              </w:rPr>
            </w:pPr>
            <w:r w:rsidRPr="00733F5C">
              <w:sym w:font="Wingdings 2" w:char="F0A3"/>
            </w:r>
            <w:r w:rsidRPr="00733F5C">
              <w:rPr>
                <w:cs/>
              </w:rPr>
              <w:t xml:space="preserve"> </w:t>
            </w:r>
            <w:r w:rsidR="003865A1">
              <w:t>Agree, but with other details</w:t>
            </w:r>
          </w:p>
        </w:tc>
        <w:tc>
          <w:tcPr>
            <w:tcW w:w="6838" w:type="dxa"/>
          </w:tcPr>
          <w:p w14:paraId="2A8E530C" w14:textId="64BEA9A6" w:rsidR="007919A3" w:rsidRPr="00733F5C" w:rsidRDefault="007919A3" w:rsidP="00733F5C">
            <w:r w:rsidRPr="00733F5C">
              <w:rPr>
                <w:cs/>
              </w:rPr>
              <w:t>(</w:t>
            </w:r>
            <w:r w:rsidR="003865A1">
              <w:t>Please specify details and reasons</w:t>
            </w:r>
            <w:r w:rsidRPr="00733F5C">
              <w:rPr>
                <w:cs/>
              </w:rPr>
              <w:t>)</w:t>
            </w:r>
          </w:p>
          <w:p w14:paraId="3114B705" w14:textId="77777777" w:rsidR="007919A3" w:rsidRPr="00733F5C" w:rsidRDefault="007919A3" w:rsidP="00733F5C"/>
        </w:tc>
      </w:tr>
      <w:tr w:rsidR="007919A3" w:rsidRPr="00733F5C" w14:paraId="3ADEDC79" w14:textId="77777777" w:rsidTr="00544357">
        <w:tc>
          <w:tcPr>
            <w:tcW w:w="1951" w:type="dxa"/>
          </w:tcPr>
          <w:p w14:paraId="514AE148" w14:textId="0EA36469" w:rsidR="007919A3" w:rsidRPr="00733F5C" w:rsidRDefault="007919A3" w:rsidP="00733F5C">
            <w:pPr>
              <w:rPr>
                <w:cs/>
              </w:rPr>
            </w:pPr>
            <w:r w:rsidRPr="00733F5C">
              <w:sym w:font="Wingdings 2" w:char="F0A3"/>
            </w:r>
            <w:r w:rsidRPr="00733F5C">
              <w:rPr>
                <w:cs/>
              </w:rPr>
              <w:t xml:space="preserve"> </w:t>
            </w:r>
            <w:r w:rsidR="003865A1">
              <w:t>Disagree</w:t>
            </w:r>
          </w:p>
          <w:p w14:paraId="40B15994" w14:textId="77777777" w:rsidR="007919A3" w:rsidRPr="00733F5C" w:rsidRDefault="007919A3" w:rsidP="00733F5C"/>
          <w:p w14:paraId="6EC66C1D" w14:textId="77777777" w:rsidR="007919A3" w:rsidRPr="00733F5C" w:rsidRDefault="007919A3" w:rsidP="00733F5C"/>
        </w:tc>
        <w:tc>
          <w:tcPr>
            <w:tcW w:w="6838" w:type="dxa"/>
          </w:tcPr>
          <w:p w14:paraId="4D2E7D36" w14:textId="0E246584" w:rsidR="007919A3" w:rsidRPr="00733F5C" w:rsidRDefault="007919A3" w:rsidP="00733F5C">
            <w:r w:rsidRPr="00733F5C">
              <w:rPr>
                <w:cs/>
              </w:rPr>
              <w:t>(</w:t>
            </w:r>
            <w:r w:rsidR="003865A1">
              <w:t>Please specify details and reasons</w:t>
            </w:r>
            <w:r w:rsidRPr="00733F5C">
              <w:rPr>
                <w:cs/>
              </w:rPr>
              <w:t>)</w:t>
            </w:r>
          </w:p>
          <w:p w14:paraId="0B865105" w14:textId="77777777" w:rsidR="007919A3" w:rsidRPr="00733F5C" w:rsidRDefault="007919A3" w:rsidP="00733F5C">
            <w:pPr>
              <w:rPr>
                <w:cs/>
              </w:rPr>
            </w:pPr>
          </w:p>
        </w:tc>
      </w:tr>
      <w:tr w:rsidR="007919A3" w:rsidRPr="00733F5C" w14:paraId="415CB12F" w14:textId="77777777" w:rsidTr="00544357">
        <w:trPr>
          <w:trHeight w:val="740"/>
        </w:trPr>
        <w:tc>
          <w:tcPr>
            <w:tcW w:w="8789" w:type="dxa"/>
            <w:gridSpan w:val="2"/>
          </w:tcPr>
          <w:p w14:paraId="12BCD584" w14:textId="41709A8F" w:rsidR="007919A3" w:rsidRPr="00733F5C" w:rsidRDefault="003865A1" w:rsidP="00733F5C">
            <w:r>
              <w:rPr>
                <w:u w:val="single"/>
              </w:rPr>
              <w:t>Other suggestions</w:t>
            </w:r>
            <w:r w:rsidRPr="003865A1">
              <w:t>:</w:t>
            </w:r>
            <w:r w:rsidR="007919A3" w:rsidRPr="00733F5C">
              <w:t xml:space="preserve"> </w:t>
            </w:r>
          </w:p>
          <w:p w14:paraId="7157EE56" w14:textId="77777777" w:rsidR="007919A3" w:rsidRPr="00733F5C" w:rsidRDefault="007919A3" w:rsidP="00733F5C"/>
          <w:p w14:paraId="555F3AB9" w14:textId="77777777" w:rsidR="007919A3" w:rsidRPr="00733F5C" w:rsidRDefault="007919A3" w:rsidP="00733F5C">
            <w:pPr>
              <w:rPr>
                <w:cs/>
              </w:rPr>
            </w:pPr>
          </w:p>
        </w:tc>
      </w:tr>
    </w:tbl>
    <w:p w14:paraId="7324F63A" w14:textId="77777777" w:rsidR="001F7846" w:rsidRDefault="001F7846" w:rsidP="00867A7A">
      <w:pPr>
        <w:ind w:left="450" w:right="-4"/>
        <w:rPr>
          <w:b/>
          <w:bCs/>
        </w:rPr>
      </w:pPr>
      <w:bookmarkStart w:id="5" w:name="_Hlk161933745"/>
    </w:p>
    <w:p w14:paraId="69AB240D" w14:textId="77777777" w:rsidR="00CE221C" w:rsidRDefault="00CE221C" w:rsidP="00867A7A">
      <w:pPr>
        <w:ind w:left="450" w:right="-4"/>
        <w:rPr>
          <w:b/>
          <w:bCs/>
        </w:rPr>
      </w:pPr>
      <w:r w:rsidRPr="00CE221C">
        <w:rPr>
          <w:b/>
          <w:bCs/>
        </w:rPr>
        <w:t>Other additional suggestions:</w:t>
      </w:r>
    </w:p>
    <w:p w14:paraId="4F16EC2A" w14:textId="1A541526" w:rsidR="00867A7A" w:rsidRPr="00733F5C" w:rsidRDefault="008E5BA3" w:rsidP="00867A7A">
      <w:pPr>
        <w:ind w:left="450" w:right="-4"/>
      </w:pPr>
      <w:r w:rsidRPr="00733F5C">
        <w:t>……………………………………………………………………………………</w:t>
      </w:r>
      <w:r w:rsidR="001839F7" w:rsidRPr="00733F5C">
        <w:t>…………………………………………………………………………………………………………………………</w:t>
      </w:r>
      <w:r w:rsidR="00867A7A" w:rsidRPr="00733F5C">
        <w:t>……………………………………</w:t>
      </w:r>
      <w:r w:rsidR="00CE221C">
        <w:t>……………………………………</w:t>
      </w:r>
      <w:r w:rsidR="00867A7A" w:rsidRPr="00733F5C">
        <w:t>……………………………………………………………………………………</w:t>
      </w:r>
    </w:p>
    <w:p w14:paraId="60F516CE" w14:textId="77777777" w:rsidR="00867A7A" w:rsidRPr="00733F5C" w:rsidRDefault="00867A7A" w:rsidP="00867A7A">
      <w:pPr>
        <w:ind w:left="450" w:right="-4"/>
      </w:pPr>
      <w:r w:rsidRPr="00733F5C">
        <w:t>…………………………………………………………………………………………………………………………</w:t>
      </w:r>
    </w:p>
    <w:bookmarkEnd w:id="5"/>
    <w:p w14:paraId="10FC7CBC" w14:textId="75946B9D" w:rsidR="00867A7A" w:rsidRPr="00733F5C" w:rsidRDefault="00456F7D" w:rsidP="003865A1">
      <w:pPr>
        <w:shd w:val="clear" w:color="auto" w:fill="FFFFFF" w:themeFill="background1"/>
        <w:jc w:val="center"/>
      </w:pPr>
      <w:r>
        <w:br/>
      </w:r>
      <w:r w:rsidR="003865A1" w:rsidRPr="003865A1">
        <w:t xml:space="preserve">SET would like to express our gratitude for your </w:t>
      </w:r>
      <w:r w:rsidR="004B4F4A">
        <w:t>feedback</w:t>
      </w:r>
      <w:r w:rsidR="003865A1" w:rsidRPr="003865A1">
        <w:t xml:space="preserve"> and suggestions.</w:t>
      </w:r>
    </w:p>
    <w:sectPr w:rsidR="00867A7A" w:rsidRPr="00733F5C" w:rsidSect="00B95033">
      <w:headerReference w:type="default" r:id="rId20"/>
      <w:footerReference w:type="default" r:id="rId21"/>
      <w:pgSz w:w="11906" w:h="16838" w:code="9"/>
      <w:pgMar w:top="1440" w:right="1274" w:bottom="1440" w:left="1134" w:header="706" w:footer="706" w:gutter="0"/>
      <w:cols w:space="708"/>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019D" w14:textId="77777777" w:rsidR="008E2C45" w:rsidRDefault="008E2C45">
      <w:r>
        <w:separator/>
      </w:r>
    </w:p>
  </w:endnote>
  <w:endnote w:type="continuationSeparator" w:id="0">
    <w:p w14:paraId="22816B69" w14:textId="77777777" w:rsidR="008E2C45" w:rsidRDefault="008E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charset w:val="DE"/>
    <w:family w:val="swiss"/>
    <w:pitch w:val="variable"/>
    <w:sig w:usb0="01000003" w:usb1="00000000" w:usb2="00000000" w:usb3="00000000" w:csb0="0001011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E1E5" w14:textId="77777777" w:rsidR="007666B0" w:rsidRDefault="007666B0" w:rsidP="00531A61">
    <w:pPr>
      <w:pStyle w:val="Footer"/>
      <w:framePr w:wrap="around" w:vAnchor="text" w:hAnchor="margin" w:xAlign="right" w:y="1"/>
      <w:rPr>
        <w:rStyle w:val="PageNumber"/>
      </w:rPr>
    </w:pPr>
    <w:r>
      <w:rPr>
        <w:rStyle w:val="PageNumber"/>
        <w:cs/>
      </w:rPr>
      <w:fldChar w:fldCharType="begin"/>
    </w:r>
    <w:r>
      <w:rPr>
        <w:rStyle w:val="PageNumber"/>
      </w:rPr>
      <w:instrText xml:space="preserve">PAGE  </w:instrText>
    </w:r>
    <w:r>
      <w:rPr>
        <w:rStyle w:val="PageNumber"/>
        <w:cs/>
      </w:rPr>
      <w:fldChar w:fldCharType="end"/>
    </w:r>
  </w:p>
  <w:p w14:paraId="56E4E209" w14:textId="77777777" w:rsidR="007666B0" w:rsidRDefault="007666B0" w:rsidP="00EF35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048B" w14:textId="22BF5A3C" w:rsidR="007666B0" w:rsidRPr="008767C3" w:rsidRDefault="007666B0" w:rsidP="00EF35B9">
    <w:pPr>
      <w:pStyle w:val="Footer"/>
      <w:framePr w:wrap="around" w:vAnchor="text" w:hAnchor="page" w:x="10051" w:y="44"/>
      <w:rPr>
        <w:rStyle w:val="PageNumber"/>
        <w:szCs w:val="30"/>
      </w:rPr>
    </w:pPr>
    <w:r w:rsidRPr="008767C3">
      <w:rPr>
        <w:rStyle w:val="PageNumber"/>
        <w:szCs w:val="30"/>
        <w:cs/>
      </w:rPr>
      <w:fldChar w:fldCharType="begin"/>
    </w:r>
    <w:r w:rsidRPr="008767C3">
      <w:rPr>
        <w:rStyle w:val="PageNumber"/>
        <w:szCs w:val="30"/>
      </w:rPr>
      <w:instrText xml:space="preserve">PAGE  </w:instrText>
    </w:r>
    <w:r w:rsidRPr="008767C3">
      <w:rPr>
        <w:rStyle w:val="PageNumber"/>
        <w:szCs w:val="30"/>
        <w:cs/>
      </w:rPr>
      <w:fldChar w:fldCharType="separate"/>
    </w:r>
    <w:r w:rsidRPr="008767C3">
      <w:rPr>
        <w:rStyle w:val="PageNumber"/>
        <w:noProof/>
        <w:szCs w:val="30"/>
        <w:cs/>
      </w:rPr>
      <w:t>5</w:t>
    </w:r>
    <w:r w:rsidRPr="008767C3">
      <w:rPr>
        <w:rStyle w:val="PageNumber"/>
        <w:szCs w:val="30"/>
        <w:cs/>
      </w:rPr>
      <w:fldChar w:fldCharType="end"/>
    </w:r>
  </w:p>
  <w:p w14:paraId="63B20E1A" w14:textId="2E6FD571" w:rsidR="007666B0" w:rsidRPr="00CB7E75" w:rsidRDefault="007666B0" w:rsidP="008767C3">
    <w:pPr>
      <w:pStyle w:val="Footer"/>
      <w:pBdr>
        <w:top w:val="single" w:sz="12" w:space="0" w:color="385623" w:themeColor="accent6" w:themeShade="80"/>
      </w:pBdr>
      <w:tabs>
        <w:tab w:val="clear" w:pos="4153"/>
      </w:tabs>
      <w:rPr>
        <w:szCs w:val="30"/>
      </w:rPr>
    </w:pPr>
    <w:r>
      <w:rPr>
        <w:rFonts w:hint="cs"/>
        <w:noProof/>
      </w:rPr>
      <w:drawing>
        <wp:anchor distT="0" distB="0" distL="114300" distR="114300" simplePos="0" relativeHeight="251660288" behindDoc="0" locked="0" layoutInCell="1" allowOverlap="1" wp14:anchorId="4B1655E2" wp14:editId="1670BF56">
          <wp:simplePos x="0" y="0"/>
          <wp:positionH relativeFrom="page">
            <wp:posOffset>5775960</wp:posOffset>
          </wp:positionH>
          <wp:positionV relativeFrom="paragraph">
            <wp:posOffset>198755</wp:posOffset>
          </wp:positionV>
          <wp:extent cx="1767979" cy="465518"/>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ET_element.png"/>
                  <pic:cNvPicPr/>
                </pic:nvPicPr>
                <pic:blipFill>
                  <a:blip r:embed="rId1">
                    <a:extLst>
                      <a:ext uri="{28A0092B-C50C-407E-A947-70E740481C1C}">
                        <a14:useLocalDpi xmlns:a14="http://schemas.microsoft.com/office/drawing/2010/main" val="0"/>
                      </a:ext>
                    </a:extLst>
                  </a:blip>
                  <a:stretch>
                    <a:fillRect/>
                  </a:stretch>
                </pic:blipFill>
                <pic:spPr>
                  <a:xfrm>
                    <a:off x="0" y="0"/>
                    <a:ext cx="1767979" cy="46551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E28A" w14:textId="77777777" w:rsidR="008E2C45" w:rsidRDefault="008E2C45">
      <w:r>
        <w:separator/>
      </w:r>
    </w:p>
  </w:footnote>
  <w:footnote w:type="continuationSeparator" w:id="0">
    <w:p w14:paraId="7B1F79B6" w14:textId="77777777" w:rsidR="008E2C45" w:rsidRDefault="008E2C45">
      <w:r>
        <w:continuationSeparator/>
      </w:r>
    </w:p>
  </w:footnote>
  <w:footnote w:id="1">
    <w:p w14:paraId="6A36C248" w14:textId="3329DFF1" w:rsidR="001F7846" w:rsidRDefault="001F7846" w:rsidP="0091102E">
      <w:pPr>
        <w:pStyle w:val="FootnoteText"/>
        <w:jc w:val="thaiDistribute"/>
      </w:pPr>
      <w:r>
        <w:rPr>
          <w:rStyle w:val="FootnoteReference"/>
        </w:rPr>
        <w:footnoteRef/>
      </w:r>
      <w:r>
        <w:t xml:space="preserve"> </w:t>
      </w:r>
      <w:r w:rsidRPr="00F402FE">
        <w:rPr>
          <w:sz w:val="23"/>
        </w:rPr>
        <w:t xml:space="preserve">Tick Size Constraint </w:t>
      </w:r>
      <w:r w:rsidR="00597FF8" w:rsidRPr="00F402FE">
        <w:rPr>
          <w:sz w:val="23"/>
        </w:rPr>
        <w:t>refers to the limitation arising from the specified tick size that impacts the price movement of securities, particularly when the tick size is large relative to the security's price. This can result in inflexible price adjustments that do not align with market demand.</w:t>
      </w:r>
    </w:p>
  </w:footnote>
  <w:footnote w:id="2">
    <w:p w14:paraId="6EDFB96B" w14:textId="514C87E3" w:rsidR="008306CE" w:rsidRPr="00C34059" w:rsidRDefault="008306CE" w:rsidP="008306CE">
      <w:pPr>
        <w:pStyle w:val="FootnoteText"/>
        <w:rPr>
          <w:sz w:val="23"/>
          <w:cs/>
        </w:rPr>
      </w:pPr>
      <w:r>
        <w:rPr>
          <w:rStyle w:val="FootnoteReference"/>
        </w:rPr>
        <w:footnoteRef/>
      </w:r>
      <w:r>
        <w:t xml:space="preserve"> </w:t>
      </w:r>
      <w:r w:rsidR="00C34059" w:rsidRPr="00C34059">
        <w:rPr>
          <w:sz w:val="23"/>
        </w:rPr>
        <w:t>SET may adjust the specified parameters and charging rates to appropriately align with prevailing trading conditions at that time.</w:t>
      </w:r>
      <w:r w:rsidRPr="00C34059">
        <w:rPr>
          <w:sz w:val="23"/>
          <w:cs/>
        </w:rPr>
        <w:t xml:space="preserve">  </w:t>
      </w:r>
    </w:p>
  </w:footnote>
  <w:footnote w:id="3">
    <w:p w14:paraId="5011E82C" w14:textId="26B946B7" w:rsidR="0003631B" w:rsidRDefault="0003631B" w:rsidP="008306CE">
      <w:pPr>
        <w:pStyle w:val="FootnoteText"/>
      </w:pPr>
      <w:r>
        <w:rPr>
          <w:rStyle w:val="FootnoteReference"/>
        </w:rPr>
        <w:footnoteRef/>
      </w:r>
      <w:r>
        <w:t xml:space="preserve"> </w:t>
      </w:r>
      <w:r w:rsidR="00C34059" w:rsidRPr="00C34059">
        <w:rPr>
          <w:sz w:val="23"/>
        </w:rPr>
        <w:t xml:space="preserve">Calculated based on </w:t>
      </w:r>
      <w:r w:rsidR="008D2AE7">
        <w:rPr>
          <w:sz w:val="23"/>
        </w:rPr>
        <w:t>SET</w:t>
      </w:r>
      <w:r w:rsidR="00C34059" w:rsidRPr="00C34059">
        <w:rPr>
          <w:sz w:val="23"/>
        </w:rPr>
        <w:t>'s daily trading hours (5 hours x 60 minutes = 300 minutes) and the base OTR threshold of 100 times.</w:t>
      </w:r>
    </w:p>
  </w:footnote>
  <w:footnote w:id="4">
    <w:p w14:paraId="0E239F42" w14:textId="5B58F593" w:rsidR="00792EB7" w:rsidRDefault="00792EB7" w:rsidP="008306CE">
      <w:pPr>
        <w:pStyle w:val="FootnoteText"/>
      </w:pPr>
      <w:r>
        <w:rPr>
          <w:rStyle w:val="FootnoteReference"/>
        </w:rPr>
        <w:footnoteRef/>
      </w:r>
      <w:r w:rsidR="00D818B9">
        <w:rPr>
          <w:rFonts w:hint="cs"/>
          <w:cs/>
        </w:rPr>
        <w:t xml:space="preserve"> </w:t>
      </w:r>
      <w:r w:rsidR="00F402FE" w:rsidRPr="00F402FE">
        <w:rPr>
          <w:sz w:val="23"/>
        </w:rPr>
        <w:t xml:space="preserve">Clients utilizing Algorithmic Trading to generate and submit trading orders, which is developed specifically for a particular client or a specific group of clients, and operated through computer equipment installed at </w:t>
      </w:r>
      <w:r w:rsidR="008D2AE7">
        <w:rPr>
          <w:sz w:val="23"/>
        </w:rPr>
        <w:t>SET</w:t>
      </w:r>
      <w:r w:rsidR="00F402FE" w:rsidRPr="00F402FE">
        <w:rPr>
          <w:sz w:val="23"/>
        </w:rPr>
        <w:t>'s Co-location facility.</w:t>
      </w:r>
    </w:p>
  </w:footnote>
  <w:footnote w:id="5">
    <w:p w14:paraId="54691EA0" w14:textId="006E4D3C" w:rsidR="00A52100" w:rsidRPr="00A52100" w:rsidRDefault="00A52100" w:rsidP="008306CE">
      <w:pPr>
        <w:pStyle w:val="FootnoteText"/>
        <w:rPr>
          <w:cs/>
        </w:rPr>
      </w:pPr>
      <w:r>
        <w:rPr>
          <w:rStyle w:val="FootnoteReference"/>
        </w:rPr>
        <w:footnoteRef/>
      </w:r>
      <w:r>
        <w:t xml:space="preserve"> </w:t>
      </w:r>
      <w:r w:rsidR="004C6849" w:rsidRPr="004C6849">
        <w:rPr>
          <w:sz w:val="23"/>
        </w:rPr>
        <w:t>SET may adjust the parameters used for consideration.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98B8" w14:textId="79584034" w:rsidR="007666B0" w:rsidRPr="000B6E2C" w:rsidRDefault="00CF4A51" w:rsidP="00A30E48">
    <w:pPr>
      <w:snapToGrid w:val="0"/>
      <w:ind w:left="1843" w:right="47" w:hanging="1417"/>
      <w:jc w:val="right"/>
      <w:rPr>
        <w:color w:val="7F7F7F" w:themeColor="text1" w:themeTint="80"/>
        <w:sz w:val="24"/>
        <w:szCs w:val="24"/>
        <w:cs/>
      </w:rPr>
    </w:pPr>
    <w:r>
      <w:rPr>
        <w:color w:val="7F7F7F" w:themeColor="text1" w:themeTint="80"/>
        <w:sz w:val="24"/>
        <w:szCs w:val="24"/>
      </w:rPr>
      <w:t>Market Consultation</w:t>
    </w:r>
    <w:r w:rsidR="007666B0" w:rsidRPr="008767C3">
      <w:rPr>
        <w:color w:val="7F7F7F" w:themeColor="text1" w:themeTint="80"/>
        <w:sz w:val="24"/>
        <w:szCs w:val="24"/>
        <w:cs/>
      </w:rPr>
      <w:t xml:space="preserve">: </w:t>
    </w:r>
    <w:r>
      <w:rPr>
        <w:color w:val="7F7F7F" w:themeColor="text1" w:themeTint="80"/>
        <w:sz w:val="24"/>
        <w:szCs w:val="24"/>
      </w:rPr>
      <w:t>Revision of Measures to Enhance Confidence</w:t>
    </w:r>
  </w:p>
  <w:p w14:paraId="5D4DA7B5" w14:textId="4807E8A3" w:rsidR="007666B0" w:rsidRPr="00262E57" w:rsidRDefault="007666B0" w:rsidP="00262E57">
    <w:pPr>
      <w:snapToGrid w:val="0"/>
      <w:ind w:left="2160" w:right="-52"/>
      <w:rPr>
        <w:color w:val="385623" w:themeColor="accent6" w:themeShade="80"/>
        <w:sz w:val="24"/>
        <w:szCs w:val="24"/>
      </w:rPr>
    </w:pPr>
    <w:r>
      <w:rPr>
        <w:noProof/>
      </w:rPr>
      <mc:AlternateContent>
        <mc:Choice Requires="wps">
          <w:drawing>
            <wp:anchor distT="4294967292" distB="4294967292" distL="114300" distR="114300" simplePos="0" relativeHeight="251657728" behindDoc="0" locked="0" layoutInCell="1" allowOverlap="1" wp14:anchorId="4DE08088" wp14:editId="0E1CD672">
              <wp:simplePos x="0" y="0"/>
              <wp:positionH relativeFrom="margin">
                <wp:align>center</wp:align>
              </wp:positionH>
              <wp:positionV relativeFrom="paragraph">
                <wp:posOffset>29845</wp:posOffset>
              </wp:positionV>
              <wp:extent cx="6035040" cy="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65D4EF" id="_x0000_t32" coordsize="21600,21600" o:spt="32" o:oned="t" path="m,l21600,21600e" filled="f">
              <v:path arrowok="t" fillok="f" o:connecttype="none"/>
              <o:lock v:ext="edit" shapetype="t"/>
            </v:shapetype>
            <v:shape id="AutoShape 1" o:spid="_x0000_s1026" type="#_x0000_t32" style="position:absolute;margin-left:0;margin-top:2.35pt;width:475.2pt;height:0;z-index:251657728;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" strokecolor="gray [1629]" strokeweight="1.5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C98"/>
    <w:multiLevelType w:val="multilevel"/>
    <w:tmpl w:val="DE169ABE"/>
    <w:lvl w:ilvl="0">
      <w:start w:val="1"/>
      <w:numFmt w:val="decimal"/>
      <w:lvlText w:val="%1."/>
      <w:lvlJc w:val="left"/>
      <w:pPr>
        <w:tabs>
          <w:tab w:val="num" w:pos="360"/>
        </w:tabs>
        <w:ind w:left="360" w:hanging="360"/>
      </w:pPr>
      <w:rPr>
        <w:rFonts w:hint="default"/>
        <w:b w:val="0"/>
        <w:i w:val="0"/>
        <w:color w:val="auto"/>
        <w:sz w:val="28"/>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hint="default"/>
      </w:rPr>
    </w:lvl>
    <w:lvl w:ilvl="3">
      <w:start w:val="7"/>
      <w:numFmt w:val="bullet"/>
      <w:lvlText w:val="-"/>
      <w:lvlJc w:val="left"/>
      <w:pPr>
        <w:ind w:left="2520" w:hanging="360"/>
      </w:pPr>
      <w:rPr>
        <w:rFonts w:ascii="Browallia New" w:eastAsiaTheme="minorEastAsia" w:hAnsi="Browallia New" w:cs="Browallia New"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0518F9"/>
    <w:multiLevelType w:val="hybridMultilevel"/>
    <w:tmpl w:val="40BE030C"/>
    <w:lvl w:ilvl="0" w:tplc="04090001">
      <w:start w:val="1"/>
      <w:numFmt w:val="bullet"/>
      <w:lvlText w:val=""/>
      <w:lvlJc w:val="left"/>
      <w:pPr>
        <w:ind w:left="720" w:hanging="360"/>
      </w:pPr>
      <w:rPr>
        <w:rFonts w:ascii="Symbol" w:hAnsi="Symbol" w:hint="default"/>
      </w:rPr>
    </w:lvl>
    <w:lvl w:ilvl="1" w:tplc="B5669E98">
      <w:start w:val="1"/>
      <w:numFmt w:val="bullet"/>
      <w:lvlText w:val="–"/>
      <w:lvlJc w:val="left"/>
      <w:pPr>
        <w:ind w:left="1440" w:hanging="360"/>
      </w:pPr>
      <w:rPr>
        <w:rFonts w:ascii="Browallia New" w:hAnsi="Browallia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9CE"/>
    <w:multiLevelType w:val="multilevel"/>
    <w:tmpl w:val="EB7A3A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66F05F8"/>
    <w:multiLevelType w:val="multilevel"/>
    <w:tmpl w:val="8966B2B4"/>
    <w:lvl w:ilvl="0">
      <w:start w:val="2"/>
      <w:numFmt w:val="decimal"/>
      <w:lvlText w:val="%1."/>
      <w:lvlJc w:val="left"/>
      <w:pPr>
        <w:ind w:left="360" w:hanging="360"/>
      </w:pPr>
      <w:rPr>
        <w:rFonts w:hint="default"/>
        <w:b w:val="0"/>
        <w:bCs w:val="0"/>
        <w:i w:val="0"/>
        <w:strike w:val="0"/>
        <w:dstrike w:val="0"/>
        <w:color w:val="000000"/>
        <w:sz w:val="28"/>
        <w:szCs w:val="28"/>
        <w:u w:val="none" w:color="000000"/>
        <w:vertAlign w:val="baseline"/>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 w15:restartNumberingAfterBreak="0">
    <w:nsid w:val="0D2D356D"/>
    <w:multiLevelType w:val="hybridMultilevel"/>
    <w:tmpl w:val="B2E2FE42"/>
    <w:lvl w:ilvl="0" w:tplc="87147D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57BEB"/>
    <w:multiLevelType w:val="hybridMultilevel"/>
    <w:tmpl w:val="95E0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D6B60"/>
    <w:multiLevelType w:val="multilevel"/>
    <w:tmpl w:val="CFAEBD34"/>
    <w:lvl w:ilvl="0">
      <w:start w:val="1"/>
      <w:numFmt w:val="decimal"/>
      <w:lvlText w:val="%1."/>
      <w:lvlJc w:val="left"/>
      <w:pPr>
        <w:tabs>
          <w:tab w:val="num" w:pos="360"/>
        </w:tabs>
        <w:ind w:left="360" w:hanging="360"/>
      </w:pPr>
      <w:rPr>
        <w:rFonts w:hint="default"/>
        <w:b w:val="0"/>
        <w:i w:val="0"/>
        <w:color w:val="auto"/>
        <w:sz w:val="28"/>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hint="default"/>
      </w:rPr>
    </w:lvl>
    <w:lvl w:ilvl="3">
      <w:start w:val="7"/>
      <w:numFmt w:val="bullet"/>
      <w:lvlText w:val="-"/>
      <w:lvlJc w:val="left"/>
      <w:pPr>
        <w:ind w:left="2520" w:hanging="360"/>
      </w:pPr>
      <w:rPr>
        <w:rFonts w:ascii="Browallia New" w:eastAsiaTheme="minorEastAsia" w:hAnsi="Browallia New" w:cs="Browallia New" w:hint="default"/>
      </w:rPr>
    </w:lvl>
    <w:lvl w:ilvl="4">
      <w:start w:val="1"/>
      <w:numFmt w:val="decimal"/>
      <w:lvlText w:val="(%5)"/>
      <w:lvlJc w:val="left"/>
      <w:pPr>
        <w:ind w:left="2313" w:firstLine="567"/>
      </w:pPr>
      <w:rPr>
        <w:rFonts w:hint="default"/>
        <w:sz w:val="30"/>
        <w:szCs w:val="3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B56303B"/>
    <w:multiLevelType w:val="hybridMultilevel"/>
    <w:tmpl w:val="76C02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61398"/>
    <w:multiLevelType w:val="multilevel"/>
    <w:tmpl w:val="A0F6805E"/>
    <w:lvl w:ilvl="0">
      <w:start w:val="1"/>
      <w:numFmt w:val="decimal"/>
      <w:lvlText w:val="%1."/>
      <w:lvlJc w:val="left"/>
      <w:pPr>
        <w:tabs>
          <w:tab w:val="num" w:pos="360"/>
        </w:tabs>
        <w:ind w:left="360" w:hanging="360"/>
      </w:pPr>
      <w:rPr>
        <w:rFonts w:hint="default"/>
        <w:b w:val="0"/>
        <w:i w:val="0"/>
        <w:color w:val="auto"/>
        <w:sz w:val="28"/>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7"/>
      <w:numFmt w:val="bullet"/>
      <w:lvlText w:val="-"/>
      <w:lvlJc w:val="left"/>
      <w:pPr>
        <w:ind w:left="2520" w:hanging="360"/>
      </w:pPr>
      <w:rPr>
        <w:rFonts w:ascii="Browallia New" w:eastAsiaTheme="minorEastAsia" w:hAnsi="Browallia New" w:cs="Browallia New"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E720E47"/>
    <w:multiLevelType w:val="multilevel"/>
    <w:tmpl w:val="EE9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D769C"/>
    <w:multiLevelType w:val="hybridMultilevel"/>
    <w:tmpl w:val="2A1E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A1164"/>
    <w:multiLevelType w:val="multilevel"/>
    <w:tmpl w:val="C7E8BC9A"/>
    <w:lvl w:ilvl="0">
      <w:start w:val="1"/>
      <w:numFmt w:val="decimal"/>
      <w:lvlText w:val="%1."/>
      <w:lvlJc w:val="left"/>
      <w:pPr>
        <w:tabs>
          <w:tab w:val="num" w:pos="360"/>
        </w:tabs>
        <w:ind w:left="360" w:hanging="360"/>
      </w:pPr>
      <w:rPr>
        <w:rFonts w:hint="default"/>
        <w:b w:val="0"/>
        <w:i w:val="0"/>
        <w:color w:val="auto"/>
        <w:sz w:val="28"/>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hint="default"/>
      </w:rPr>
    </w:lvl>
    <w:lvl w:ilvl="3">
      <w:start w:val="7"/>
      <w:numFmt w:val="bullet"/>
      <w:lvlText w:val="-"/>
      <w:lvlJc w:val="left"/>
      <w:pPr>
        <w:ind w:left="2520" w:hanging="360"/>
      </w:pPr>
      <w:rPr>
        <w:rFonts w:ascii="Browallia New" w:eastAsiaTheme="minorEastAsia" w:hAnsi="Browallia New" w:cs="Browallia New" w:hint="default"/>
      </w:rPr>
    </w:lvl>
    <w:lvl w:ilvl="4">
      <w:start w:val="1"/>
      <w:numFmt w:val="decimal"/>
      <w:lvlText w:val="(%5)"/>
      <w:lvlJc w:val="left"/>
      <w:pPr>
        <w:ind w:left="2313" w:firstLine="567"/>
      </w:pPr>
      <w:rPr>
        <w:rFonts w:hint="default"/>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867139D"/>
    <w:multiLevelType w:val="hybridMultilevel"/>
    <w:tmpl w:val="2A00B872"/>
    <w:lvl w:ilvl="0" w:tplc="972AB97A">
      <w:start w:val="1"/>
      <w:numFmt w:val="bullet"/>
      <w:lvlText w:val=""/>
      <w:lvlJc w:val="left"/>
      <w:pPr>
        <w:ind w:left="1996" w:hanging="360"/>
      </w:pPr>
      <w:rPr>
        <w:rFonts w:ascii="Symbol" w:hAnsi="Symbol" w:hint="default"/>
        <w:sz w:val="28"/>
        <w:szCs w:val="28"/>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3" w15:restartNumberingAfterBreak="0">
    <w:nsid w:val="3DE12BE2"/>
    <w:multiLevelType w:val="hybridMultilevel"/>
    <w:tmpl w:val="72EE71E2"/>
    <w:lvl w:ilvl="0" w:tplc="721C274E">
      <w:start w:val="1"/>
      <w:numFmt w:val="decimal"/>
      <w:lvlText w:val="(%1)"/>
      <w:lvlJc w:val="left"/>
      <w:pPr>
        <w:ind w:left="1287" w:hanging="360"/>
      </w:pPr>
      <w:rPr>
        <w:rFonts w:hint="default"/>
        <w:b w:val="0"/>
        <w:bCs w:val="0"/>
        <w:i w:val="0"/>
        <w:strike w:val="0"/>
        <w:dstrike w:val="0"/>
        <w:color w:val="000000"/>
        <w:sz w:val="30"/>
        <w:szCs w:val="30"/>
        <w:u w:val="none" w:color="000000"/>
        <w:vertAlign w:val="baseline"/>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3F6D69EB"/>
    <w:multiLevelType w:val="multilevel"/>
    <w:tmpl w:val="58C290A8"/>
    <w:styleLink w:val="Style1"/>
    <w:lvl w:ilvl="0">
      <w:start w:val="2"/>
      <w:numFmt w:val="decimal"/>
      <w:lvlText w:val="%1."/>
      <w:lvlJc w:val="left"/>
      <w:pPr>
        <w:ind w:left="361" w:hanging="360"/>
      </w:pPr>
      <w:rPr>
        <w:rFonts w:hint="default"/>
      </w:rPr>
    </w:lvl>
    <w:lvl w:ilvl="1">
      <w:start w:val="1"/>
      <w:numFmt w:val="decimal"/>
      <w:lvlText w:val="%1.%2."/>
      <w:lvlJc w:val="left"/>
      <w:pPr>
        <w:ind w:left="793" w:hanging="432"/>
      </w:pPr>
      <w:rPr>
        <w:rFonts w:hint="default"/>
      </w:rPr>
    </w:lvl>
    <w:lvl w:ilvl="2">
      <w:start w:val="1"/>
      <w:numFmt w:val="decimal"/>
      <w:lvlText w:val="%1.%2.%3."/>
      <w:lvlJc w:val="left"/>
      <w:pPr>
        <w:ind w:left="1225" w:hanging="504"/>
      </w:pPr>
      <w:rPr>
        <w:rFonts w:hint="default"/>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456C03B4"/>
    <w:multiLevelType w:val="hybridMultilevel"/>
    <w:tmpl w:val="F69EC17A"/>
    <w:lvl w:ilvl="0" w:tplc="D6646410">
      <w:start w:val="1"/>
      <w:numFmt w:val="bullet"/>
      <w:lvlText w:val=""/>
      <w:lvlJc w:val="left"/>
      <w:pPr>
        <w:ind w:left="1287" w:hanging="360"/>
      </w:pPr>
      <w:rPr>
        <w:rFonts w:ascii="Symbol" w:hAnsi="Symbol" w:hint="default"/>
        <w:lang w:bidi="th-TH"/>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87B5A2F"/>
    <w:multiLevelType w:val="hybridMultilevel"/>
    <w:tmpl w:val="B11AD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C2DC6"/>
    <w:multiLevelType w:val="multilevel"/>
    <w:tmpl w:val="9B02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22593A"/>
    <w:multiLevelType w:val="hybridMultilevel"/>
    <w:tmpl w:val="25769D1E"/>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5A2E54FD"/>
    <w:multiLevelType w:val="multilevel"/>
    <w:tmpl w:val="A0F6805E"/>
    <w:lvl w:ilvl="0">
      <w:start w:val="1"/>
      <w:numFmt w:val="decimal"/>
      <w:lvlText w:val="%1."/>
      <w:lvlJc w:val="left"/>
      <w:pPr>
        <w:tabs>
          <w:tab w:val="num" w:pos="360"/>
        </w:tabs>
        <w:ind w:left="360" w:hanging="360"/>
      </w:pPr>
      <w:rPr>
        <w:rFonts w:hint="default"/>
        <w:b w:val="0"/>
        <w:i w:val="0"/>
        <w:color w:val="auto"/>
        <w:sz w:val="28"/>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7"/>
      <w:numFmt w:val="bullet"/>
      <w:lvlText w:val="-"/>
      <w:lvlJc w:val="left"/>
      <w:pPr>
        <w:ind w:left="2520" w:hanging="360"/>
      </w:pPr>
      <w:rPr>
        <w:rFonts w:ascii="Browallia New" w:eastAsiaTheme="minorEastAsia" w:hAnsi="Browallia New" w:cs="Browallia New"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795856"/>
    <w:multiLevelType w:val="multilevel"/>
    <w:tmpl w:val="10E45BC8"/>
    <w:lvl w:ilvl="0">
      <w:start w:val="1"/>
      <w:numFmt w:val="bullet"/>
      <w:lvlText w:val=""/>
      <w:lvlJc w:val="left"/>
      <w:pPr>
        <w:tabs>
          <w:tab w:val="num" w:pos="1440"/>
        </w:tabs>
        <w:ind w:left="1440" w:hanging="360"/>
      </w:pPr>
      <w:rPr>
        <w:rFonts w:ascii="Symbol" w:hAnsi="Symbol" w:hint="default"/>
        <w:b w:val="0"/>
        <w:i w:val="0"/>
        <w:sz w:val="28"/>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5C7B3732"/>
    <w:multiLevelType w:val="hybridMultilevel"/>
    <w:tmpl w:val="81CE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57D98"/>
    <w:multiLevelType w:val="hybridMultilevel"/>
    <w:tmpl w:val="1A267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F57E4"/>
    <w:multiLevelType w:val="multilevel"/>
    <w:tmpl w:val="87B486B8"/>
    <w:lvl w:ilvl="0">
      <w:start w:val="1"/>
      <w:numFmt w:val="bullet"/>
      <w:lvlText w:val=""/>
      <w:lvlJc w:val="left"/>
      <w:pPr>
        <w:tabs>
          <w:tab w:val="num" w:pos="360"/>
        </w:tabs>
        <w:ind w:left="360" w:hanging="360"/>
      </w:pPr>
      <w:rPr>
        <w:rFonts w:ascii="Symbol" w:hAnsi="Symbol" w:hint="default"/>
        <w:b w:val="0"/>
        <w:i w:val="0"/>
        <w:color w:val="auto"/>
        <w:sz w:val="28"/>
      </w:rPr>
    </w:lvl>
    <w:lvl w:ilvl="1">
      <w:start w:val="1"/>
      <w:numFmt w:val="bullet"/>
      <w:lvlText w:val=""/>
      <w:lvlJc w:val="left"/>
      <w:pPr>
        <w:ind w:left="1080" w:hanging="360"/>
      </w:pPr>
      <w:rPr>
        <w:rFonts w:ascii="Symbol" w:hAnsi="Symbol" w:hint="default"/>
        <w:color w:val="auto"/>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6354234"/>
    <w:multiLevelType w:val="multilevel"/>
    <w:tmpl w:val="E3AE0D5E"/>
    <w:lvl w:ilvl="0">
      <w:start w:val="1"/>
      <w:numFmt w:val="decimal"/>
      <w:lvlText w:val="%1."/>
      <w:lvlJc w:val="left"/>
      <w:pPr>
        <w:tabs>
          <w:tab w:val="num" w:pos="360"/>
        </w:tabs>
        <w:ind w:left="360" w:hanging="360"/>
      </w:pPr>
      <w:rPr>
        <w:rFonts w:hint="default"/>
        <w:b w:val="0"/>
        <w:i w:val="0"/>
        <w:color w:val="auto"/>
        <w:sz w:val="28"/>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hint="default"/>
      </w:rPr>
    </w:lvl>
    <w:lvl w:ilvl="3">
      <w:start w:val="7"/>
      <w:numFmt w:val="bullet"/>
      <w:lvlText w:val="-"/>
      <w:lvlJc w:val="left"/>
      <w:pPr>
        <w:ind w:left="2520" w:hanging="360"/>
      </w:pPr>
      <w:rPr>
        <w:rFonts w:ascii="Browallia New" w:eastAsiaTheme="minorEastAsia" w:hAnsi="Browallia New" w:cs="Browallia New" w:hint="default"/>
      </w:rPr>
    </w:lvl>
    <w:lvl w:ilvl="4">
      <w:start w:val="1"/>
      <w:numFmt w:val="decimal"/>
      <w:lvlText w:val="(%5)"/>
      <w:lvlJc w:val="left"/>
      <w:pPr>
        <w:ind w:left="2313" w:firstLine="567"/>
      </w:pPr>
      <w:rPr>
        <w:rFonts w:hint="default"/>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08E5271"/>
    <w:multiLevelType w:val="multilevel"/>
    <w:tmpl w:val="E3AE0D5E"/>
    <w:lvl w:ilvl="0">
      <w:start w:val="1"/>
      <w:numFmt w:val="decimal"/>
      <w:lvlText w:val="%1."/>
      <w:lvlJc w:val="left"/>
      <w:pPr>
        <w:tabs>
          <w:tab w:val="num" w:pos="360"/>
        </w:tabs>
        <w:ind w:left="360" w:hanging="360"/>
      </w:pPr>
      <w:rPr>
        <w:rFonts w:hint="default"/>
        <w:b w:val="0"/>
        <w:i w:val="0"/>
        <w:color w:val="auto"/>
        <w:sz w:val="28"/>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hint="default"/>
      </w:rPr>
    </w:lvl>
    <w:lvl w:ilvl="3">
      <w:start w:val="7"/>
      <w:numFmt w:val="bullet"/>
      <w:lvlText w:val="-"/>
      <w:lvlJc w:val="left"/>
      <w:pPr>
        <w:ind w:left="2520" w:hanging="360"/>
      </w:pPr>
      <w:rPr>
        <w:rFonts w:ascii="Browallia New" w:eastAsiaTheme="minorEastAsia" w:hAnsi="Browallia New" w:cs="Browallia New" w:hint="default"/>
      </w:rPr>
    </w:lvl>
    <w:lvl w:ilvl="4">
      <w:start w:val="1"/>
      <w:numFmt w:val="decimal"/>
      <w:lvlText w:val="(%5)"/>
      <w:lvlJc w:val="left"/>
      <w:pPr>
        <w:ind w:left="2313" w:firstLine="567"/>
      </w:pPr>
      <w:rPr>
        <w:rFonts w:hint="default"/>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2D65AB7"/>
    <w:multiLevelType w:val="multilevel"/>
    <w:tmpl w:val="AFD0501C"/>
    <w:lvl w:ilvl="0">
      <w:start w:val="1"/>
      <w:numFmt w:val="bullet"/>
      <w:lvlText w:val=""/>
      <w:lvlJc w:val="left"/>
      <w:pPr>
        <w:tabs>
          <w:tab w:val="num" w:pos="360"/>
        </w:tabs>
        <w:ind w:left="360" w:hanging="360"/>
      </w:pPr>
      <w:rPr>
        <w:rFonts w:ascii="Symbol" w:hAnsi="Symbol" w:hint="default"/>
        <w:b w:val="0"/>
        <w:i w:val="0"/>
        <w:color w:val="auto"/>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4FF2699"/>
    <w:multiLevelType w:val="multilevel"/>
    <w:tmpl w:val="B412A4A2"/>
    <w:lvl w:ilvl="0">
      <w:start w:val="1"/>
      <w:numFmt w:val="decimal"/>
      <w:lvlText w:val="%1."/>
      <w:lvlJc w:val="left"/>
      <w:pPr>
        <w:ind w:left="360" w:hanging="360"/>
      </w:pPr>
      <w:rPr>
        <w:rFonts w:hint="default"/>
        <w:b w:val="0"/>
        <w:bCs w:val="0"/>
        <w:i w:val="0"/>
        <w:strike w:val="0"/>
        <w:dstrike w:val="0"/>
        <w:color w:val="000000"/>
        <w:sz w:val="28"/>
        <w:szCs w:val="28"/>
        <w:u w:val="none" w:color="000000"/>
        <w:vertAlign w:val="baseline"/>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8" w15:restartNumberingAfterBreak="0">
    <w:nsid w:val="751B5052"/>
    <w:multiLevelType w:val="multilevel"/>
    <w:tmpl w:val="22DCA2B8"/>
    <w:lvl w:ilvl="0">
      <w:start w:val="1"/>
      <w:numFmt w:val="decimal"/>
      <w:lvlText w:val="%1."/>
      <w:lvlJc w:val="left"/>
      <w:pPr>
        <w:ind w:left="951" w:hanging="360"/>
      </w:pPr>
      <w:rPr>
        <w:rFonts w:hint="default"/>
        <w:b w:val="0"/>
        <w:bCs w:val="0"/>
        <w:i w:val="0"/>
        <w:strike w:val="0"/>
        <w:dstrike w:val="0"/>
        <w:color w:val="000000"/>
        <w:sz w:val="28"/>
        <w:szCs w:val="28"/>
        <w:u w:val="none" w:color="000000"/>
        <w:vertAlign w:val="baseline"/>
      </w:rPr>
    </w:lvl>
    <w:lvl w:ilvl="1">
      <w:start w:val="1"/>
      <w:numFmt w:val="decimal"/>
      <w:isLgl/>
      <w:lvlText w:val="%1.%2"/>
      <w:lvlJc w:val="left"/>
      <w:pPr>
        <w:ind w:left="951" w:hanging="360"/>
      </w:pPr>
      <w:rPr>
        <w:rFonts w:hint="default"/>
        <w:b w:val="0"/>
        <w:bCs/>
      </w:rPr>
    </w:lvl>
    <w:lvl w:ilvl="2">
      <w:start w:val="1"/>
      <w:numFmt w:val="decimal"/>
      <w:isLgl/>
      <w:lvlText w:val="%1.%2.%3"/>
      <w:lvlJc w:val="left"/>
      <w:pPr>
        <w:ind w:left="1311" w:hanging="720"/>
      </w:pPr>
      <w:rPr>
        <w:rFonts w:hint="default"/>
        <w:b/>
      </w:rPr>
    </w:lvl>
    <w:lvl w:ilvl="3">
      <w:start w:val="1"/>
      <w:numFmt w:val="decimal"/>
      <w:isLgl/>
      <w:lvlText w:val="%1.%2.%3.%4"/>
      <w:lvlJc w:val="left"/>
      <w:pPr>
        <w:ind w:left="1311" w:hanging="720"/>
      </w:pPr>
      <w:rPr>
        <w:rFonts w:hint="default"/>
        <w:b/>
      </w:rPr>
    </w:lvl>
    <w:lvl w:ilvl="4">
      <w:start w:val="1"/>
      <w:numFmt w:val="decimal"/>
      <w:isLgl/>
      <w:lvlText w:val="%1.%2.%3.%4.%5"/>
      <w:lvlJc w:val="left"/>
      <w:pPr>
        <w:ind w:left="1671" w:hanging="1080"/>
      </w:pPr>
      <w:rPr>
        <w:rFonts w:hint="default"/>
        <w:b/>
      </w:rPr>
    </w:lvl>
    <w:lvl w:ilvl="5">
      <w:start w:val="1"/>
      <w:numFmt w:val="decimal"/>
      <w:isLgl/>
      <w:lvlText w:val="%1.%2.%3.%4.%5.%6"/>
      <w:lvlJc w:val="left"/>
      <w:pPr>
        <w:ind w:left="1671" w:hanging="1080"/>
      </w:pPr>
      <w:rPr>
        <w:rFonts w:hint="default"/>
        <w:b/>
      </w:rPr>
    </w:lvl>
    <w:lvl w:ilvl="6">
      <w:start w:val="1"/>
      <w:numFmt w:val="decimal"/>
      <w:isLgl/>
      <w:lvlText w:val="%1.%2.%3.%4.%5.%6.%7"/>
      <w:lvlJc w:val="left"/>
      <w:pPr>
        <w:ind w:left="2031" w:hanging="1440"/>
      </w:pPr>
      <w:rPr>
        <w:rFonts w:hint="default"/>
        <w:b/>
      </w:rPr>
    </w:lvl>
    <w:lvl w:ilvl="7">
      <w:start w:val="1"/>
      <w:numFmt w:val="decimal"/>
      <w:isLgl/>
      <w:lvlText w:val="%1.%2.%3.%4.%5.%6.%7.%8"/>
      <w:lvlJc w:val="left"/>
      <w:pPr>
        <w:ind w:left="2031" w:hanging="1440"/>
      </w:pPr>
      <w:rPr>
        <w:rFonts w:hint="default"/>
        <w:b/>
      </w:rPr>
    </w:lvl>
    <w:lvl w:ilvl="8">
      <w:start w:val="1"/>
      <w:numFmt w:val="decimal"/>
      <w:isLgl/>
      <w:lvlText w:val="%1.%2.%3.%4.%5.%6.%7.%8.%9"/>
      <w:lvlJc w:val="left"/>
      <w:pPr>
        <w:ind w:left="2031" w:hanging="1440"/>
      </w:pPr>
      <w:rPr>
        <w:rFonts w:hint="default"/>
        <w:b/>
      </w:rPr>
    </w:lvl>
  </w:abstractNum>
  <w:abstractNum w:abstractNumId="29" w15:restartNumberingAfterBreak="0">
    <w:nsid w:val="760B5B3F"/>
    <w:multiLevelType w:val="multilevel"/>
    <w:tmpl w:val="DE169ABE"/>
    <w:lvl w:ilvl="0">
      <w:start w:val="1"/>
      <w:numFmt w:val="decimal"/>
      <w:lvlText w:val="%1."/>
      <w:lvlJc w:val="left"/>
      <w:pPr>
        <w:tabs>
          <w:tab w:val="num" w:pos="360"/>
        </w:tabs>
        <w:ind w:left="360" w:hanging="360"/>
      </w:pPr>
      <w:rPr>
        <w:rFonts w:hint="default"/>
        <w:b w:val="0"/>
        <w:i w:val="0"/>
        <w:color w:val="auto"/>
        <w:sz w:val="28"/>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hint="default"/>
      </w:rPr>
    </w:lvl>
    <w:lvl w:ilvl="3">
      <w:start w:val="7"/>
      <w:numFmt w:val="bullet"/>
      <w:lvlText w:val="-"/>
      <w:lvlJc w:val="left"/>
      <w:pPr>
        <w:ind w:left="2520" w:hanging="360"/>
      </w:pPr>
      <w:rPr>
        <w:rFonts w:ascii="Browallia New" w:eastAsiaTheme="minorEastAsia" w:hAnsi="Browallia New" w:cs="Browallia New"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C54651A"/>
    <w:multiLevelType w:val="hybridMultilevel"/>
    <w:tmpl w:val="8990D8A0"/>
    <w:lvl w:ilvl="0" w:tplc="D22A40AC">
      <w:start w:val="1"/>
      <w:numFmt w:val="decimal"/>
      <w:lvlText w:val="%1."/>
      <w:lvlJc w:val="left"/>
      <w:pPr>
        <w:ind w:left="927" w:hanging="360"/>
      </w:pPr>
      <w:rPr>
        <w:rFonts w:ascii="Browallia New" w:hAnsi="Browallia New" w:cs="Cambria Math" w:hint="default"/>
        <w:b w:val="0"/>
        <w:i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02828665">
    <w:abstractNumId w:val="4"/>
  </w:num>
  <w:num w:numId="2" w16cid:durableId="1178226651">
    <w:abstractNumId w:val="14"/>
  </w:num>
  <w:num w:numId="3" w16cid:durableId="1996758319">
    <w:abstractNumId w:val="15"/>
  </w:num>
  <w:num w:numId="4" w16cid:durableId="1573081858">
    <w:abstractNumId w:val="7"/>
  </w:num>
  <w:num w:numId="5" w16cid:durableId="615790648">
    <w:abstractNumId w:val="18"/>
  </w:num>
  <w:num w:numId="6" w16cid:durableId="1177114129">
    <w:abstractNumId w:val="20"/>
  </w:num>
  <w:num w:numId="7" w16cid:durableId="1285118470">
    <w:abstractNumId w:val="30"/>
  </w:num>
  <w:num w:numId="8" w16cid:durableId="1993219891">
    <w:abstractNumId w:val="8"/>
  </w:num>
  <w:num w:numId="9" w16cid:durableId="296834196">
    <w:abstractNumId w:val="26"/>
  </w:num>
  <w:num w:numId="10" w16cid:durableId="1607813358">
    <w:abstractNumId w:val="5"/>
  </w:num>
  <w:num w:numId="11" w16cid:durableId="1629781645">
    <w:abstractNumId w:val="23"/>
  </w:num>
  <w:num w:numId="12" w16cid:durableId="2050955270">
    <w:abstractNumId w:val="1"/>
  </w:num>
  <w:num w:numId="13" w16cid:durableId="415324179">
    <w:abstractNumId w:val="6"/>
  </w:num>
  <w:num w:numId="14" w16cid:durableId="554701002">
    <w:abstractNumId w:val="0"/>
  </w:num>
  <w:num w:numId="15" w16cid:durableId="1687369177">
    <w:abstractNumId w:val="19"/>
  </w:num>
  <w:num w:numId="16" w16cid:durableId="1230727230">
    <w:abstractNumId w:val="29"/>
  </w:num>
  <w:num w:numId="17" w16cid:durableId="1468280476">
    <w:abstractNumId w:val="16"/>
  </w:num>
  <w:num w:numId="18" w16cid:durableId="369651960">
    <w:abstractNumId w:val="12"/>
  </w:num>
  <w:num w:numId="19" w16cid:durableId="911351845">
    <w:abstractNumId w:val="21"/>
  </w:num>
  <w:num w:numId="20" w16cid:durableId="1787042500">
    <w:abstractNumId w:val="22"/>
  </w:num>
  <w:num w:numId="21" w16cid:durableId="1113397595">
    <w:abstractNumId w:val="28"/>
  </w:num>
  <w:num w:numId="22" w16cid:durableId="1443300956">
    <w:abstractNumId w:val="10"/>
  </w:num>
  <w:num w:numId="23" w16cid:durableId="769546146">
    <w:abstractNumId w:val="13"/>
  </w:num>
  <w:num w:numId="24" w16cid:durableId="283733211">
    <w:abstractNumId w:val="24"/>
  </w:num>
  <w:num w:numId="25" w16cid:durableId="259139706">
    <w:abstractNumId w:val="3"/>
  </w:num>
  <w:num w:numId="26" w16cid:durableId="2119597432">
    <w:abstractNumId w:val="11"/>
  </w:num>
  <w:num w:numId="27" w16cid:durableId="1938898797">
    <w:abstractNumId w:val="2"/>
  </w:num>
  <w:num w:numId="28" w16cid:durableId="2068138908">
    <w:abstractNumId w:val="17"/>
  </w:num>
  <w:num w:numId="29" w16cid:durableId="136190016">
    <w:abstractNumId w:val="9"/>
  </w:num>
  <w:num w:numId="30" w16cid:durableId="686055883">
    <w:abstractNumId w:val="27"/>
  </w:num>
  <w:num w:numId="31" w16cid:durableId="2009358204">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0"/>
  <w:drawingGridVerticalSpacing w:val="204"/>
  <w:displayHorizontalDrawingGridEvery w:val="2"/>
  <w:displayVerticalDrawingGridEvery w:val="2"/>
  <w:noPunctuationKerning/>
  <w:characterSpacingControl w:val="doNotCompress"/>
  <w:hdrShapeDefaults>
    <o:shapedefaults v:ext="edit" spidmax="2050">
      <o:colormru v:ext="edit" colors="#c00,#396,teal,#393,#ffc000,#ffe4af,#960,#ffd581"/>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9"/>
    <w:rsid w:val="00000BCB"/>
    <w:rsid w:val="0000104A"/>
    <w:rsid w:val="0000106B"/>
    <w:rsid w:val="0000125D"/>
    <w:rsid w:val="0000196D"/>
    <w:rsid w:val="00001FE0"/>
    <w:rsid w:val="000020D9"/>
    <w:rsid w:val="00002C05"/>
    <w:rsid w:val="00002E70"/>
    <w:rsid w:val="0000313C"/>
    <w:rsid w:val="0000333C"/>
    <w:rsid w:val="0000339D"/>
    <w:rsid w:val="000036B2"/>
    <w:rsid w:val="000048AC"/>
    <w:rsid w:val="00004B55"/>
    <w:rsid w:val="00004C98"/>
    <w:rsid w:val="00004E7F"/>
    <w:rsid w:val="00005105"/>
    <w:rsid w:val="00005871"/>
    <w:rsid w:val="00005E4A"/>
    <w:rsid w:val="00006474"/>
    <w:rsid w:val="000065B5"/>
    <w:rsid w:val="00006781"/>
    <w:rsid w:val="00006BDE"/>
    <w:rsid w:val="000073B7"/>
    <w:rsid w:val="000077E1"/>
    <w:rsid w:val="00010533"/>
    <w:rsid w:val="00010863"/>
    <w:rsid w:val="000111FD"/>
    <w:rsid w:val="0001179A"/>
    <w:rsid w:val="00012D3B"/>
    <w:rsid w:val="0001304C"/>
    <w:rsid w:val="000135A1"/>
    <w:rsid w:val="000137FB"/>
    <w:rsid w:val="00013B28"/>
    <w:rsid w:val="00013EC8"/>
    <w:rsid w:val="00014023"/>
    <w:rsid w:val="000145B2"/>
    <w:rsid w:val="000155C8"/>
    <w:rsid w:val="000157F8"/>
    <w:rsid w:val="00015D27"/>
    <w:rsid w:val="00015EA8"/>
    <w:rsid w:val="00016BF7"/>
    <w:rsid w:val="00016C94"/>
    <w:rsid w:val="00016CFA"/>
    <w:rsid w:val="00016D09"/>
    <w:rsid w:val="000173D7"/>
    <w:rsid w:val="00017BE9"/>
    <w:rsid w:val="0002012A"/>
    <w:rsid w:val="00020222"/>
    <w:rsid w:val="0002040F"/>
    <w:rsid w:val="00020AFA"/>
    <w:rsid w:val="00020D15"/>
    <w:rsid w:val="0002143B"/>
    <w:rsid w:val="000214AB"/>
    <w:rsid w:val="00022130"/>
    <w:rsid w:val="00022323"/>
    <w:rsid w:val="0002284A"/>
    <w:rsid w:val="0002312F"/>
    <w:rsid w:val="00023259"/>
    <w:rsid w:val="0002337E"/>
    <w:rsid w:val="00023436"/>
    <w:rsid w:val="00023482"/>
    <w:rsid w:val="00023AB8"/>
    <w:rsid w:val="00024002"/>
    <w:rsid w:val="00024138"/>
    <w:rsid w:val="000249C1"/>
    <w:rsid w:val="00024A24"/>
    <w:rsid w:val="00025026"/>
    <w:rsid w:val="000250D9"/>
    <w:rsid w:val="00025318"/>
    <w:rsid w:val="00025B71"/>
    <w:rsid w:val="00025DCC"/>
    <w:rsid w:val="00025E1B"/>
    <w:rsid w:val="0002600A"/>
    <w:rsid w:val="0002653E"/>
    <w:rsid w:val="000267B3"/>
    <w:rsid w:val="000269D8"/>
    <w:rsid w:val="00026DCB"/>
    <w:rsid w:val="00027739"/>
    <w:rsid w:val="00027B56"/>
    <w:rsid w:val="00027C96"/>
    <w:rsid w:val="00027D08"/>
    <w:rsid w:val="00027FAF"/>
    <w:rsid w:val="00030485"/>
    <w:rsid w:val="00030668"/>
    <w:rsid w:val="0003078B"/>
    <w:rsid w:val="0003087A"/>
    <w:rsid w:val="00030A68"/>
    <w:rsid w:val="00030BD5"/>
    <w:rsid w:val="00031070"/>
    <w:rsid w:val="00031372"/>
    <w:rsid w:val="000313CF"/>
    <w:rsid w:val="00031613"/>
    <w:rsid w:val="000316F8"/>
    <w:rsid w:val="00031F69"/>
    <w:rsid w:val="00032197"/>
    <w:rsid w:val="0003252E"/>
    <w:rsid w:val="00032899"/>
    <w:rsid w:val="0003329F"/>
    <w:rsid w:val="000332CE"/>
    <w:rsid w:val="00033409"/>
    <w:rsid w:val="00033624"/>
    <w:rsid w:val="000337E7"/>
    <w:rsid w:val="00033AD6"/>
    <w:rsid w:val="00034480"/>
    <w:rsid w:val="00034B1E"/>
    <w:rsid w:val="00034D5A"/>
    <w:rsid w:val="00034E84"/>
    <w:rsid w:val="000353BD"/>
    <w:rsid w:val="0003546E"/>
    <w:rsid w:val="000356A1"/>
    <w:rsid w:val="000358F1"/>
    <w:rsid w:val="00035A8E"/>
    <w:rsid w:val="00035F29"/>
    <w:rsid w:val="00036099"/>
    <w:rsid w:val="00036144"/>
    <w:rsid w:val="00036206"/>
    <w:rsid w:val="0003631B"/>
    <w:rsid w:val="000378FF"/>
    <w:rsid w:val="000379ED"/>
    <w:rsid w:val="00040205"/>
    <w:rsid w:val="00040683"/>
    <w:rsid w:val="00040988"/>
    <w:rsid w:val="00040E45"/>
    <w:rsid w:val="00040EC6"/>
    <w:rsid w:val="00041544"/>
    <w:rsid w:val="000418BF"/>
    <w:rsid w:val="00041920"/>
    <w:rsid w:val="00041A9A"/>
    <w:rsid w:val="00042062"/>
    <w:rsid w:val="000427F2"/>
    <w:rsid w:val="00042B11"/>
    <w:rsid w:val="00043115"/>
    <w:rsid w:val="00043387"/>
    <w:rsid w:val="000435E2"/>
    <w:rsid w:val="00043667"/>
    <w:rsid w:val="0004378F"/>
    <w:rsid w:val="00043892"/>
    <w:rsid w:val="00043C30"/>
    <w:rsid w:val="0004432F"/>
    <w:rsid w:val="000448F7"/>
    <w:rsid w:val="00044D6F"/>
    <w:rsid w:val="00045438"/>
    <w:rsid w:val="000459C5"/>
    <w:rsid w:val="00045CA2"/>
    <w:rsid w:val="00045D4C"/>
    <w:rsid w:val="00045D9C"/>
    <w:rsid w:val="0004613B"/>
    <w:rsid w:val="000462D5"/>
    <w:rsid w:val="0004697D"/>
    <w:rsid w:val="00046F95"/>
    <w:rsid w:val="00047FE0"/>
    <w:rsid w:val="00050223"/>
    <w:rsid w:val="000503BB"/>
    <w:rsid w:val="000505E8"/>
    <w:rsid w:val="00051015"/>
    <w:rsid w:val="00051056"/>
    <w:rsid w:val="0005227A"/>
    <w:rsid w:val="000529DB"/>
    <w:rsid w:val="000533FD"/>
    <w:rsid w:val="000535EC"/>
    <w:rsid w:val="00053D05"/>
    <w:rsid w:val="00053D92"/>
    <w:rsid w:val="00053F95"/>
    <w:rsid w:val="00054160"/>
    <w:rsid w:val="00054429"/>
    <w:rsid w:val="00054894"/>
    <w:rsid w:val="00054B0D"/>
    <w:rsid w:val="0005590B"/>
    <w:rsid w:val="0005600E"/>
    <w:rsid w:val="000560C5"/>
    <w:rsid w:val="00056184"/>
    <w:rsid w:val="0005629C"/>
    <w:rsid w:val="00056416"/>
    <w:rsid w:val="00056621"/>
    <w:rsid w:val="00056BB8"/>
    <w:rsid w:val="00056C6C"/>
    <w:rsid w:val="000572B1"/>
    <w:rsid w:val="00057D3E"/>
    <w:rsid w:val="00057FD7"/>
    <w:rsid w:val="00060300"/>
    <w:rsid w:val="0006046B"/>
    <w:rsid w:val="00060880"/>
    <w:rsid w:val="00060C25"/>
    <w:rsid w:val="00060EEF"/>
    <w:rsid w:val="00060F37"/>
    <w:rsid w:val="0006111E"/>
    <w:rsid w:val="000611B6"/>
    <w:rsid w:val="000611FF"/>
    <w:rsid w:val="0006173A"/>
    <w:rsid w:val="0006179F"/>
    <w:rsid w:val="000619ED"/>
    <w:rsid w:val="00061C21"/>
    <w:rsid w:val="000623AB"/>
    <w:rsid w:val="00062482"/>
    <w:rsid w:val="000625D0"/>
    <w:rsid w:val="0006263F"/>
    <w:rsid w:val="000634A3"/>
    <w:rsid w:val="000636DA"/>
    <w:rsid w:val="0006376A"/>
    <w:rsid w:val="00063F32"/>
    <w:rsid w:val="00063F69"/>
    <w:rsid w:val="0006400E"/>
    <w:rsid w:val="00064414"/>
    <w:rsid w:val="000644A4"/>
    <w:rsid w:val="00064539"/>
    <w:rsid w:val="00064B70"/>
    <w:rsid w:val="00064EC8"/>
    <w:rsid w:val="000657DD"/>
    <w:rsid w:val="000661AD"/>
    <w:rsid w:val="00066441"/>
    <w:rsid w:val="000666FF"/>
    <w:rsid w:val="00066CE7"/>
    <w:rsid w:val="00066DF8"/>
    <w:rsid w:val="00066EC8"/>
    <w:rsid w:val="00067720"/>
    <w:rsid w:val="0006792B"/>
    <w:rsid w:val="00070244"/>
    <w:rsid w:val="00070473"/>
    <w:rsid w:val="000707D1"/>
    <w:rsid w:val="000709B6"/>
    <w:rsid w:val="00070BAF"/>
    <w:rsid w:val="00071397"/>
    <w:rsid w:val="0007159D"/>
    <w:rsid w:val="00071BF7"/>
    <w:rsid w:val="000721FB"/>
    <w:rsid w:val="000725CA"/>
    <w:rsid w:val="00072725"/>
    <w:rsid w:val="000729E4"/>
    <w:rsid w:val="00073101"/>
    <w:rsid w:val="00073278"/>
    <w:rsid w:val="0007361B"/>
    <w:rsid w:val="00073835"/>
    <w:rsid w:val="000742B7"/>
    <w:rsid w:val="000744AD"/>
    <w:rsid w:val="000747BD"/>
    <w:rsid w:val="00077F0D"/>
    <w:rsid w:val="00077F76"/>
    <w:rsid w:val="00080372"/>
    <w:rsid w:val="0008153D"/>
    <w:rsid w:val="00081FFD"/>
    <w:rsid w:val="0008351D"/>
    <w:rsid w:val="00083563"/>
    <w:rsid w:val="000839B2"/>
    <w:rsid w:val="00083A29"/>
    <w:rsid w:val="00083BA6"/>
    <w:rsid w:val="000843AD"/>
    <w:rsid w:val="00084A8B"/>
    <w:rsid w:val="00084B0D"/>
    <w:rsid w:val="00084E33"/>
    <w:rsid w:val="000851EB"/>
    <w:rsid w:val="00085341"/>
    <w:rsid w:val="0008607B"/>
    <w:rsid w:val="0008620D"/>
    <w:rsid w:val="00087C24"/>
    <w:rsid w:val="00087E73"/>
    <w:rsid w:val="00087FA4"/>
    <w:rsid w:val="00090053"/>
    <w:rsid w:val="0009074C"/>
    <w:rsid w:val="000907E1"/>
    <w:rsid w:val="00091941"/>
    <w:rsid w:val="000928C9"/>
    <w:rsid w:val="00092DE2"/>
    <w:rsid w:val="00093954"/>
    <w:rsid w:val="00093B12"/>
    <w:rsid w:val="0009422C"/>
    <w:rsid w:val="00094258"/>
    <w:rsid w:val="00094BEC"/>
    <w:rsid w:val="00094CDF"/>
    <w:rsid w:val="000951FD"/>
    <w:rsid w:val="00095D39"/>
    <w:rsid w:val="00095F62"/>
    <w:rsid w:val="0009645A"/>
    <w:rsid w:val="00096A90"/>
    <w:rsid w:val="00096DA6"/>
    <w:rsid w:val="0009703C"/>
    <w:rsid w:val="0009765F"/>
    <w:rsid w:val="000977C6"/>
    <w:rsid w:val="00097A73"/>
    <w:rsid w:val="00097ED3"/>
    <w:rsid w:val="000A0166"/>
    <w:rsid w:val="000A04FF"/>
    <w:rsid w:val="000A0567"/>
    <w:rsid w:val="000A0858"/>
    <w:rsid w:val="000A118D"/>
    <w:rsid w:val="000A14BE"/>
    <w:rsid w:val="000A1821"/>
    <w:rsid w:val="000A1822"/>
    <w:rsid w:val="000A1ED1"/>
    <w:rsid w:val="000A1EE0"/>
    <w:rsid w:val="000A216D"/>
    <w:rsid w:val="000A2AF5"/>
    <w:rsid w:val="000A2C17"/>
    <w:rsid w:val="000A2E78"/>
    <w:rsid w:val="000A43B6"/>
    <w:rsid w:val="000A4809"/>
    <w:rsid w:val="000A4923"/>
    <w:rsid w:val="000A4C9D"/>
    <w:rsid w:val="000A5D7A"/>
    <w:rsid w:val="000A61FB"/>
    <w:rsid w:val="000A6516"/>
    <w:rsid w:val="000A6C48"/>
    <w:rsid w:val="000A742A"/>
    <w:rsid w:val="000A75B0"/>
    <w:rsid w:val="000A75B3"/>
    <w:rsid w:val="000A7CAC"/>
    <w:rsid w:val="000A7F0E"/>
    <w:rsid w:val="000B033F"/>
    <w:rsid w:val="000B04D7"/>
    <w:rsid w:val="000B09E0"/>
    <w:rsid w:val="000B0A02"/>
    <w:rsid w:val="000B0E90"/>
    <w:rsid w:val="000B0FC4"/>
    <w:rsid w:val="000B2580"/>
    <w:rsid w:val="000B26DA"/>
    <w:rsid w:val="000B2948"/>
    <w:rsid w:val="000B2A2E"/>
    <w:rsid w:val="000B2BA2"/>
    <w:rsid w:val="000B3975"/>
    <w:rsid w:val="000B43D7"/>
    <w:rsid w:val="000B4AD0"/>
    <w:rsid w:val="000B521E"/>
    <w:rsid w:val="000B54B8"/>
    <w:rsid w:val="000B5540"/>
    <w:rsid w:val="000B5800"/>
    <w:rsid w:val="000B5CAC"/>
    <w:rsid w:val="000B6018"/>
    <w:rsid w:val="000B6201"/>
    <w:rsid w:val="000B6E2C"/>
    <w:rsid w:val="000B6EBF"/>
    <w:rsid w:val="000B6F81"/>
    <w:rsid w:val="000B7082"/>
    <w:rsid w:val="000B720D"/>
    <w:rsid w:val="000B7465"/>
    <w:rsid w:val="000B77C1"/>
    <w:rsid w:val="000C0F2B"/>
    <w:rsid w:val="000C19BF"/>
    <w:rsid w:val="000C30B5"/>
    <w:rsid w:val="000C3715"/>
    <w:rsid w:val="000C3C89"/>
    <w:rsid w:val="000C3CD0"/>
    <w:rsid w:val="000C40F0"/>
    <w:rsid w:val="000C41C4"/>
    <w:rsid w:val="000C5308"/>
    <w:rsid w:val="000C546B"/>
    <w:rsid w:val="000C5914"/>
    <w:rsid w:val="000C5D2A"/>
    <w:rsid w:val="000C6749"/>
    <w:rsid w:val="000C68B2"/>
    <w:rsid w:val="000C6A02"/>
    <w:rsid w:val="000C6F3C"/>
    <w:rsid w:val="000C747F"/>
    <w:rsid w:val="000C74E4"/>
    <w:rsid w:val="000C7510"/>
    <w:rsid w:val="000C7517"/>
    <w:rsid w:val="000C7862"/>
    <w:rsid w:val="000C7A56"/>
    <w:rsid w:val="000C7F9F"/>
    <w:rsid w:val="000D0A50"/>
    <w:rsid w:val="000D0CCE"/>
    <w:rsid w:val="000D1295"/>
    <w:rsid w:val="000D1FC5"/>
    <w:rsid w:val="000D2210"/>
    <w:rsid w:val="000D25AA"/>
    <w:rsid w:val="000D2811"/>
    <w:rsid w:val="000D2D54"/>
    <w:rsid w:val="000D2F31"/>
    <w:rsid w:val="000D3358"/>
    <w:rsid w:val="000D3416"/>
    <w:rsid w:val="000D359C"/>
    <w:rsid w:val="000D3636"/>
    <w:rsid w:val="000D4920"/>
    <w:rsid w:val="000D65ED"/>
    <w:rsid w:val="000D757C"/>
    <w:rsid w:val="000E01E3"/>
    <w:rsid w:val="000E0654"/>
    <w:rsid w:val="000E100C"/>
    <w:rsid w:val="000E13FF"/>
    <w:rsid w:val="000E162A"/>
    <w:rsid w:val="000E1780"/>
    <w:rsid w:val="000E1F0A"/>
    <w:rsid w:val="000E1F55"/>
    <w:rsid w:val="000E2403"/>
    <w:rsid w:val="000E244A"/>
    <w:rsid w:val="000E2663"/>
    <w:rsid w:val="000E2D2D"/>
    <w:rsid w:val="000E2D59"/>
    <w:rsid w:val="000E2E4D"/>
    <w:rsid w:val="000E38F2"/>
    <w:rsid w:val="000E3FD8"/>
    <w:rsid w:val="000E4F17"/>
    <w:rsid w:val="000E52BB"/>
    <w:rsid w:val="000E52D0"/>
    <w:rsid w:val="000E532F"/>
    <w:rsid w:val="000E5527"/>
    <w:rsid w:val="000E574D"/>
    <w:rsid w:val="000E5D6B"/>
    <w:rsid w:val="000E60C4"/>
    <w:rsid w:val="000E668E"/>
    <w:rsid w:val="000E681F"/>
    <w:rsid w:val="000E6832"/>
    <w:rsid w:val="000E6AB7"/>
    <w:rsid w:val="000E6ED9"/>
    <w:rsid w:val="000E6F23"/>
    <w:rsid w:val="000E72B6"/>
    <w:rsid w:val="000E75D8"/>
    <w:rsid w:val="000E7611"/>
    <w:rsid w:val="000E78E3"/>
    <w:rsid w:val="000E78ED"/>
    <w:rsid w:val="000E7BA3"/>
    <w:rsid w:val="000E7D75"/>
    <w:rsid w:val="000E7E8C"/>
    <w:rsid w:val="000F047F"/>
    <w:rsid w:val="000F1189"/>
    <w:rsid w:val="000F12A0"/>
    <w:rsid w:val="000F1A22"/>
    <w:rsid w:val="000F246D"/>
    <w:rsid w:val="000F2AAA"/>
    <w:rsid w:val="000F2CDF"/>
    <w:rsid w:val="000F2D7A"/>
    <w:rsid w:val="000F2E0A"/>
    <w:rsid w:val="000F2E5D"/>
    <w:rsid w:val="000F2EF4"/>
    <w:rsid w:val="000F330B"/>
    <w:rsid w:val="000F3328"/>
    <w:rsid w:val="000F3C47"/>
    <w:rsid w:val="000F3CC9"/>
    <w:rsid w:val="000F418A"/>
    <w:rsid w:val="000F49F7"/>
    <w:rsid w:val="000F4B4F"/>
    <w:rsid w:val="000F4D02"/>
    <w:rsid w:val="000F522C"/>
    <w:rsid w:val="000F5272"/>
    <w:rsid w:val="000F5D88"/>
    <w:rsid w:val="000F5E35"/>
    <w:rsid w:val="000F6308"/>
    <w:rsid w:val="000F640D"/>
    <w:rsid w:val="000F68AE"/>
    <w:rsid w:val="000F6946"/>
    <w:rsid w:val="000F6C91"/>
    <w:rsid w:val="000F7056"/>
    <w:rsid w:val="000F7322"/>
    <w:rsid w:val="000F752A"/>
    <w:rsid w:val="000F7E48"/>
    <w:rsid w:val="001002E5"/>
    <w:rsid w:val="0010066E"/>
    <w:rsid w:val="0010093E"/>
    <w:rsid w:val="001010EF"/>
    <w:rsid w:val="001011CB"/>
    <w:rsid w:val="00101476"/>
    <w:rsid w:val="001014EC"/>
    <w:rsid w:val="0010159B"/>
    <w:rsid w:val="001019DC"/>
    <w:rsid w:val="00101A50"/>
    <w:rsid w:val="00101B34"/>
    <w:rsid w:val="0010296C"/>
    <w:rsid w:val="001037A3"/>
    <w:rsid w:val="001038A4"/>
    <w:rsid w:val="00103D6A"/>
    <w:rsid w:val="001044CB"/>
    <w:rsid w:val="001046AF"/>
    <w:rsid w:val="00104A87"/>
    <w:rsid w:val="00104DC7"/>
    <w:rsid w:val="001054BA"/>
    <w:rsid w:val="00105C56"/>
    <w:rsid w:val="00105D52"/>
    <w:rsid w:val="00105FAB"/>
    <w:rsid w:val="00106016"/>
    <w:rsid w:val="001061B7"/>
    <w:rsid w:val="00106439"/>
    <w:rsid w:val="00106CC6"/>
    <w:rsid w:val="00107347"/>
    <w:rsid w:val="00107C56"/>
    <w:rsid w:val="00107F65"/>
    <w:rsid w:val="0011047F"/>
    <w:rsid w:val="00110CAE"/>
    <w:rsid w:val="001123F3"/>
    <w:rsid w:val="00112C2E"/>
    <w:rsid w:val="00112D70"/>
    <w:rsid w:val="0011432D"/>
    <w:rsid w:val="001148ED"/>
    <w:rsid w:val="00114CDC"/>
    <w:rsid w:val="001156C4"/>
    <w:rsid w:val="00115B90"/>
    <w:rsid w:val="00115DB3"/>
    <w:rsid w:val="00115EF4"/>
    <w:rsid w:val="00116FC3"/>
    <w:rsid w:val="0011705F"/>
    <w:rsid w:val="00117233"/>
    <w:rsid w:val="00117720"/>
    <w:rsid w:val="00117912"/>
    <w:rsid w:val="00117A5A"/>
    <w:rsid w:val="00117EAC"/>
    <w:rsid w:val="00117FAE"/>
    <w:rsid w:val="001203E6"/>
    <w:rsid w:val="0012052E"/>
    <w:rsid w:val="0012057A"/>
    <w:rsid w:val="001205F3"/>
    <w:rsid w:val="0012085A"/>
    <w:rsid w:val="00121AB8"/>
    <w:rsid w:val="001221FA"/>
    <w:rsid w:val="00122265"/>
    <w:rsid w:val="001222E5"/>
    <w:rsid w:val="00123427"/>
    <w:rsid w:val="001237F3"/>
    <w:rsid w:val="0012413B"/>
    <w:rsid w:val="0012419D"/>
    <w:rsid w:val="0012473C"/>
    <w:rsid w:val="00125845"/>
    <w:rsid w:val="0012587D"/>
    <w:rsid w:val="001261E1"/>
    <w:rsid w:val="001264A8"/>
    <w:rsid w:val="0012695E"/>
    <w:rsid w:val="00126ADA"/>
    <w:rsid w:val="00126D5C"/>
    <w:rsid w:val="00127973"/>
    <w:rsid w:val="00127C65"/>
    <w:rsid w:val="00127E54"/>
    <w:rsid w:val="001300F6"/>
    <w:rsid w:val="001302A7"/>
    <w:rsid w:val="001305F6"/>
    <w:rsid w:val="00130B77"/>
    <w:rsid w:val="00130E45"/>
    <w:rsid w:val="00131079"/>
    <w:rsid w:val="001316E5"/>
    <w:rsid w:val="00131D0B"/>
    <w:rsid w:val="0013218A"/>
    <w:rsid w:val="001323CA"/>
    <w:rsid w:val="00132458"/>
    <w:rsid w:val="0013286E"/>
    <w:rsid w:val="00132D4E"/>
    <w:rsid w:val="001330CE"/>
    <w:rsid w:val="001332E1"/>
    <w:rsid w:val="001338F7"/>
    <w:rsid w:val="00133A1D"/>
    <w:rsid w:val="00133B4C"/>
    <w:rsid w:val="00133FD7"/>
    <w:rsid w:val="0013407A"/>
    <w:rsid w:val="00134371"/>
    <w:rsid w:val="00134802"/>
    <w:rsid w:val="00134CBD"/>
    <w:rsid w:val="00135044"/>
    <w:rsid w:val="0013592C"/>
    <w:rsid w:val="00135CCB"/>
    <w:rsid w:val="00135D96"/>
    <w:rsid w:val="00136361"/>
    <w:rsid w:val="001366B7"/>
    <w:rsid w:val="001371C0"/>
    <w:rsid w:val="0013776F"/>
    <w:rsid w:val="001378CB"/>
    <w:rsid w:val="00137DC2"/>
    <w:rsid w:val="0014010D"/>
    <w:rsid w:val="00140752"/>
    <w:rsid w:val="00140987"/>
    <w:rsid w:val="00140A7D"/>
    <w:rsid w:val="00140AA8"/>
    <w:rsid w:val="0014114C"/>
    <w:rsid w:val="001413B5"/>
    <w:rsid w:val="00141747"/>
    <w:rsid w:val="0014179C"/>
    <w:rsid w:val="001417AC"/>
    <w:rsid w:val="00141D27"/>
    <w:rsid w:val="001426AC"/>
    <w:rsid w:val="001429A5"/>
    <w:rsid w:val="00142C32"/>
    <w:rsid w:val="00142DD6"/>
    <w:rsid w:val="00142FD9"/>
    <w:rsid w:val="0014313C"/>
    <w:rsid w:val="00143352"/>
    <w:rsid w:val="00143BF4"/>
    <w:rsid w:val="00144885"/>
    <w:rsid w:val="00144A6B"/>
    <w:rsid w:val="00145EA0"/>
    <w:rsid w:val="00146E68"/>
    <w:rsid w:val="001471B6"/>
    <w:rsid w:val="001475FA"/>
    <w:rsid w:val="00147EDC"/>
    <w:rsid w:val="00150021"/>
    <w:rsid w:val="00150114"/>
    <w:rsid w:val="0015099C"/>
    <w:rsid w:val="00150CB3"/>
    <w:rsid w:val="00150DE2"/>
    <w:rsid w:val="00151134"/>
    <w:rsid w:val="00152E21"/>
    <w:rsid w:val="001534E7"/>
    <w:rsid w:val="00154059"/>
    <w:rsid w:val="00154184"/>
    <w:rsid w:val="0015470C"/>
    <w:rsid w:val="00154A86"/>
    <w:rsid w:val="00155026"/>
    <w:rsid w:val="00155594"/>
    <w:rsid w:val="001556FA"/>
    <w:rsid w:val="00155ABA"/>
    <w:rsid w:val="00155B7F"/>
    <w:rsid w:val="00155BDD"/>
    <w:rsid w:val="00155C4B"/>
    <w:rsid w:val="00155CE6"/>
    <w:rsid w:val="00155EB5"/>
    <w:rsid w:val="00156149"/>
    <w:rsid w:val="001561A8"/>
    <w:rsid w:val="00156373"/>
    <w:rsid w:val="00156596"/>
    <w:rsid w:val="001573A1"/>
    <w:rsid w:val="0015780A"/>
    <w:rsid w:val="00157AA5"/>
    <w:rsid w:val="00157B5A"/>
    <w:rsid w:val="00157CA8"/>
    <w:rsid w:val="00157D08"/>
    <w:rsid w:val="00157E42"/>
    <w:rsid w:val="00157FE5"/>
    <w:rsid w:val="001603E2"/>
    <w:rsid w:val="001605E1"/>
    <w:rsid w:val="00160898"/>
    <w:rsid w:val="001609DB"/>
    <w:rsid w:val="00160CEB"/>
    <w:rsid w:val="001614EE"/>
    <w:rsid w:val="001615AB"/>
    <w:rsid w:val="001616EC"/>
    <w:rsid w:val="00161744"/>
    <w:rsid w:val="0016195A"/>
    <w:rsid w:val="00161D95"/>
    <w:rsid w:val="00162579"/>
    <w:rsid w:val="00162735"/>
    <w:rsid w:val="0016276F"/>
    <w:rsid w:val="00162B3C"/>
    <w:rsid w:val="00162BEB"/>
    <w:rsid w:val="00162CBE"/>
    <w:rsid w:val="00162DA5"/>
    <w:rsid w:val="00162FCC"/>
    <w:rsid w:val="0016304C"/>
    <w:rsid w:val="00163081"/>
    <w:rsid w:val="0016319F"/>
    <w:rsid w:val="00163316"/>
    <w:rsid w:val="001636F4"/>
    <w:rsid w:val="00164426"/>
    <w:rsid w:val="001648CC"/>
    <w:rsid w:val="00164CF5"/>
    <w:rsid w:val="00165030"/>
    <w:rsid w:val="0016594E"/>
    <w:rsid w:val="00165DB0"/>
    <w:rsid w:val="001660C7"/>
    <w:rsid w:val="001663C8"/>
    <w:rsid w:val="00166572"/>
    <w:rsid w:val="00167283"/>
    <w:rsid w:val="0016747F"/>
    <w:rsid w:val="0016761D"/>
    <w:rsid w:val="001679B3"/>
    <w:rsid w:val="00167ACD"/>
    <w:rsid w:val="00167D54"/>
    <w:rsid w:val="00167FCE"/>
    <w:rsid w:val="0017085F"/>
    <w:rsid w:val="00170A93"/>
    <w:rsid w:val="00170B36"/>
    <w:rsid w:val="001714E6"/>
    <w:rsid w:val="001716E7"/>
    <w:rsid w:val="00171D1C"/>
    <w:rsid w:val="0017204F"/>
    <w:rsid w:val="00172280"/>
    <w:rsid w:val="0017302F"/>
    <w:rsid w:val="001731F4"/>
    <w:rsid w:val="0017447F"/>
    <w:rsid w:val="001767F6"/>
    <w:rsid w:val="00176809"/>
    <w:rsid w:val="00176AD1"/>
    <w:rsid w:val="00176BF4"/>
    <w:rsid w:val="00176C55"/>
    <w:rsid w:val="00176D53"/>
    <w:rsid w:val="001776FA"/>
    <w:rsid w:val="00177A11"/>
    <w:rsid w:val="00177C94"/>
    <w:rsid w:val="00177DBC"/>
    <w:rsid w:val="00177F05"/>
    <w:rsid w:val="00177F37"/>
    <w:rsid w:val="001805D8"/>
    <w:rsid w:val="00180612"/>
    <w:rsid w:val="001806CE"/>
    <w:rsid w:val="001806DF"/>
    <w:rsid w:val="001815A7"/>
    <w:rsid w:val="00181A1A"/>
    <w:rsid w:val="00182041"/>
    <w:rsid w:val="0018292B"/>
    <w:rsid w:val="00182F42"/>
    <w:rsid w:val="00183391"/>
    <w:rsid w:val="001833EE"/>
    <w:rsid w:val="001839F7"/>
    <w:rsid w:val="00183A22"/>
    <w:rsid w:val="0018413C"/>
    <w:rsid w:val="00184154"/>
    <w:rsid w:val="00184404"/>
    <w:rsid w:val="001847F7"/>
    <w:rsid w:val="00184F6E"/>
    <w:rsid w:val="00185744"/>
    <w:rsid w:val="00185C98"/>
    <w:rsid w:val="001860ED"/>
    <w:rsid w:val="0018635E"/>
    <w:rsid w:val="001869BB"/>
    <w:rsid w:val="00186AFB"/>
    <w:rsid w:val="00187711"/>
    <w:rsid w:val="00190033"/>
    <w:rsid w:val="00190207"/>
    <w:rsid w:val="00190928"/>
    <w:rsid w:val="00190B01"/>
    <w:rsid w:val="00190B4D"/>
    <w:rsid w:val="0019154C"/>
    <w:rsid w:val="00191817"/>
    <w:rsid w:val="00191A87"/>
    <w:rsid w:val="00191D51"/>
    <w:rsid w:val="001920C5"/>
    <w:rsid w:val="00192A12"/>
    <w:rsid w:val="00192A18"/>
    <w:rsid w:val="00192B6B"/>
    <w:rsid w:val="00193029"/>
    <w:rsid w:val="0019375A"/>
    <w:rsid w:val="0019420E"/>
    <w:rsid w:val="001944F2"/>
    <w:rsid w:val="00195614"/>
    <w:rsid w:val="00195C00"/>
    <w:rsid w:val="00195ECC"/>
    <w:rsid w:val="001960A9"/>
    <w:rsid w:val="0019632F"/>
    <w:rsid w:val="00196427"/>
    <w:rsid w:val="00196466"/>
    <w:rsid w:val="00196505"/>
    <w:rsid w:val="00196BF1"/>
    <w:rsid w:val="00197458"/>
    <w:rsid w:val="001975F9"/>
    <w:rsid w:val="00197672"/>
    <w:rsid w:val="00197AAA"/>
    <w:rsid w:val="00197E20"/>
    <w:rsid w:val="00197E38"/>
    <w:rsid w:val="00197E4D"/>
    <w:rsid w:val="00197FFE"/>
    <w:rsid w:val="001A0340"/>
    <w:rsid w:val="001A0753"/>
    <w:rsid w:val="001A0F50"/>
    <w:rsid w:val="001A2157"/>
    <w:rsid w:val="001A2D6C"/>
    <w:rsid w:val="001A3204"/>
    <w:rsid w:val="001A350D"/>
    <w:rsid w:val="001A356B"/>
    <w:rsid w:val="001A3734"/>
    <w:rsid w:val="001A38C1"/>
    <w:rsid w:val="001A39E2"/>
    <w:rsid w:val="001A43A5"/>
    <w:rsid w:val="001A5420"/>
    <w:rsid w:val="001A5473"/>
    <w:rsid w:val="001A55FE"/>
    <w:rsid w:val="001A5765"/>
    <w:rsid w:val="001A59F5"/>
    <w:rsid w:val="001A5EDE"/>
    <w:rsid w:val="001A62D4"/>
    <w:rsid w:val="001A6983"/>
    <w:rsid w:val="001A6B15"/>
    <w:rsid w:val="001A6F4F"/>
    <w:rsid w:val="001A7444"/>
    <w:rsid w:val="001A76EF"/>
    <w:rsid w:val="001A7784"/>
    <w:rsid w:val="001A788A"/>
    <w:rsid w:val="001A79E8"/>
    <w:rsid w:val="001A7B21"/>
    <w:rsid w:val="001B02D2"/>
    <w:rsid w:val="001B0740"/>
    <w:rsid w:val="001B0784"/>
    <w:rsid w:val="001B10CF"/>
    <w:rsid w:val="001B12DD"/>
    <w:rsid w:val="001B1487"/>
    <w:rsid w:val="001B1DD0"/>
    <w:rsid w:val="001B1EBC"/>
    <w:rsid w:val="001B207E"/>
    <w:rsid w:val="001B2970"/>
    <w:rsid w:val="001B2CBC"/>
    <w:rsid w:val="001B2E57"/>
    <w:rsid w:val="001B3467"/>
    <w:rsid w:val="001B3542"/>
    <w:rsid w:val="001B37E8"/>
    <w:rsid w:val="001B3837"/>
    <w:rsid w:val="001B45B2"/>
    <w:rsid w:val="001B4947"/>
    <w:rsid w:val="001B4BD3"/>
    <w:rsid w:val="001B4E17"/>
    <w:rsid w:val="001B54AF"/>
    <w:rsid w:val="001B5CB7"/>
    <w:rsid w:val="001B6089"/>
    <w:rsid w:val="001B6242"/>
    <w:rsid w:val="001B6AEE"/>
    <w:rsid w:val="001B6F21"/>
    <w:rsid w:val="001B7005"/>
    <w:rsid w:val="001B704B"/>
    <w:rsid w:val="001B7709"/>
    <w:rsid w:val="001B7961"/>
    <w:rsid w:val="001B7B3A"/>
    <w:rsid w:val="001C00FF"/>
    <w:rsid w:val="001C042C"/>
    <w:rsid w:val="001C066A"/>
    <w:rsid w:val="001C10FD"/>
    <w:rsid w:val="001C1221"/>
    <w:rsid w:val="001C159D"/>
    <w:rsid w:val="001C1D9A"/>
    <w:rsid w:val="001C21AC"/>
    <w:rsid w:val="001C2212"/>
    <w:rsid w:val="001C2F4C"/>
    <w:rsid w:val="001C33A2"/>
    <w:rsid w:val="001C3BDF"/>
    <w:rsid w:val="001C3F33"/>
    <w:rsid w:val="001C441A"/>
    <w:rsid w:val="001C4969"/>
    <w:rsid w:val="001C5700"/>
    <w:rsid w:val="001C5A08"/>
    <w:rsid w:val="001C685E"/>
    <w:rsid w:val="001C6FF7"/>
    <w:rsid w:val="001C74CC"/>
    <w:rsid w:val="001C7983"/>
    <w:rsid w:val="001C7CB6"/>
    <w:rsid w:val="001D0E63"/>
    <w:rsid w:val="001D0F5F"/>
    <w:rsid w:val="001D1044"/>
    <w:rsid w:val="001D2B4F"/>
    <w:rsid w:val="001D3598"/>
    <w:rsid w:val="001D388A"/>
    <w:rsid w:val="001D3ED9"/>
    <w:rsid w:val="001D4196"/>
    <w:rsid w:val="001D4E63"/>
    <w:rsid w:val="001D68BA"/>
    <w:rsid w:val="001D75B0"/>
    <w:rsid w:val="001D78FB"/>
    <w:rsid w:val="001D79AA"/>
    <w:rsid w:val="001E0A0A"/>
    <w:rsid w:val="001E2531"/>
    <w:rsid w:val="001E34FE"/>
    <w:rsid w:val="001E3552"/>
    <w:rsid w:val="001E368C"/>
    <w:rsid w:val="001E3883"/>
    <w:rsid w:val="001E3D34"/>
    <w:rsid w:val="001E4491"/>
    <w:rsid w:val="001E4A2E"/>
    <w:rsid w:val="001E5654"/>
    <w:rsid w:val="001E5D23"/>
    <w:rsid w:val="001E5D64"/>
    <w:rsid w:val="001E60A0"/>
    <w:rsid w:val="001E6278"/>
    <w:rsid w:val="001E68D2"/>
    <w:rsid w:val="001E70A8"/>
    <w:rsid w:val="001E7273"/>
    <w:rsid w:val="001E743D"/>
    <w:rsid w:val="001E7D3F"/>
    <w:rsid w:val="001E7E31"/>
    <w:rsid w:val="001E7F6F"/>
    <w:rsid w:val="001F0612"/>
    <w:rsid w:val="001F07AB"/>
    <w:rsid w:val="001F0ADD"/>
    <w:rsid w:val="001F0DF5"/>
    <w:rsid w:val="001F128C"/>
    <w:rsid w:val="001F1677"/>
    <w:rsid w:val="001F19E3"/>
    <w:rsid w:val="001F1AE1"/>
    <w:rsid w:val="001F1C09"/>
    <w:rsid w:val="001F2481"/>
    <w:rsid w:val="001F29BC"/>
    <w:rsid w:val="001F2FEE"/>
    <w:rsid w:val="001F3654"/>
    <w:rsid w:val="001F39CF"/>
    <w:rsid w:val="001F3E0A"/>
    <w:rsid w:val="001F3F3F"/>
    <w:rsid w:val="001F3F6F"/>
    <w:rsid w:val="001F40AF"/>
    <w:rsid w:val="001F48B6"/>
    <w:rsid w:val="001F5631"/>
    <w:rsid w:val="001F5DF5"/>
    <w:rsid w:val="001F60CC"/>
    <w:rsid w:val="001F6654"/>
    <w:rsid w:val="001F67CB"/>
    <w:rsid w:val="001F6E6A"/>
    <w:rsid w:val="001F6ED0"/>
    <w:rsid w:val="001F6FF1"/>
    <w:rsid w:val="001F7074"/>
    <w:rsid w:val="001F74F2"/>
    <w:rsid w:val="001F770F"/>
    <w:rsid w:val="001F7846"/>
    <w:rsid w:val="001F7B3E"/>
    <w:rsid w:val="00200120"/>
    <w:rsid w:val="00200158"/>
    <w:rsid w:val="00200311"/>
    <w:rsid w:val="0020043A"/>
    <w:rsid w:val="00200B43"/>
    <w:rsid w:val="00200CF9"/>
    <w:rsid w:val="00201234"/>
    <w:rsid w:val="00201F8A"/>
    <w:rsid w:val="002021AD"/>
    <w:rsid w:val="00202403"/>
    <w:rsid w:val="00202886"/>
    <w:rsid w:val="00202B99"/>
    <w:rsid w:val="00203C65"/>
    <w:rsid w:val="00203E2B"/>
    <w:rsid w:val="00203ECD"/>
    <w:rsid w:val="00203F03"/>
    <w:rsid w:val="00204594"/>
    <w:rsid w:val="002045B5"/>
    <w:rsid w:val="00204722"/>
    <w:rsid w:val="0020480F"/>
    <w:rsid w:val="00204E52"/>
    <w:rsid w:val="0020536D"/>
    <w:rsid w:val="0020542C"/>
    <w:rsid w:val="0020582D"/>
    <w:rsid w:val="0020583E"/>
    <w:rsid w:val="00205AA4"/>
    <w:rsid w:val="00206AB4"/>
    <w:rsid w:val="002071B6"/>
    <w:rsid w:val="0020789E"/>
    <w:rsid w:val="00207AE6"/>
    <w:rsid w:val="00207CE8"/>
    <w:rsid w:val="00207FA9"/>
    <w:rsid w:val="00210321"/>
    <w:rsid w:val="00210623"/>
    <w:rsid w:val="002106AA"/>
    <w:rsid w:val="00210C54"/>
    <w:rsid w:val="00211190"/>
    <w:rsid w:val="002115F7"/>
    <w:rsid w:val="00211809"/>
    <w:rsid w:val="00211907"/>
    <w:rsid w:val="00211A81"/>
    <w:rsid w:val="002125C8"/>
    <w:rsid w:val="00212C0B"/>
    <w:rsid w:val="00212C2E"/>
    <w:rsid w:val="00212D91"/>
    <w:rsid w:val="00212F5D"/>
    <w:rsid w:val="002139F1"/>
    <w:rsid w:val="00213A77"/>
    <w:rsid w:val="00213BDC"/>
    <w:rsid w:val="0021404C"/>
    <w:rsid w:val="00214223"/>
    <w:rsid w:val="00214B9B"/>
    <w:rsid w:val="00214ED1"/>
    <w:rsid w:val="00214F33"/>
    <w:rsid w:val="00215387"/>
    <w:rsid w:val="002156C4"/>
    <w:rsid w:val="00215779"/>
    <w:rsid w:val="00215D3A"/>
    <w:rsid w:val="00215D5D"/>
    <w:rsid w:val="00216253"/>
    <w:rsid w:val="00216343"/>
    <w:rsid w:val="0021665B"/>
    <w:rsid w:val="00216AB7"/>
    <w:rsid w:val="00216CCA"/>
    <w:rsid w:val="00216E93"/>
    <w:rsid w:val="002174AB"/>
    <w:rsid w:val="00217504"/>
    <w:rsid w:val="002175A8"/>
    <w:rsid w:val="00217B85"/>
    <w:rsid w:val="00220276"/>
    <w:rsid w:val="002204DD"/>
    <w:rsid w:val="0022057B"/>
    <w:rsid w:val="00220831"/>
    <w:rsid w:val="002215E6"/>
    <w:rsid w:val="00221BDD"/>
    <w:rsid w:val="00222635"/>
    <w:rsid w:val="002239BE"/>
    <w:rsid w:val="0022415E"/>
    <w:rsid w:val="002245C4"/>
    <w:rsid w:val="002246E9"/>
    <w:rsid w:val="00224D85"/>
    <w:rsid w:val="00224E8E"/>
    <w:rsid w:val="00224F8B"/>
    <w:rsid w:val="00225147"/>
    <w:rsid w:val="00225CD5"/>
    <w:rsid w:val="002260ED"/>
    <w:rsid w:val="002262F0"/>
    <w:rsid w:val="00226372"/>
    <w:rsid w:val="00226A84"/>
    <w:rsid w:val="00226C9D"/>
    <w:rsid w:val="00226CEE"/>
    <w:rsid w:val="00227620"/>
    <w:rsid w:val="00227A04"/>
    <w:rsid w:val="00227B49"/>
    <w:rsid w:val="00227C32"/>
    <w:rsid w:val="00227C6C"/>
    <w:rsid w:val="002301CD"/>
    <w:rsid w:val="00230501"/>
    <w:rsid w:val="00230E77"/>
    <w:rsid w:val="0023196B"/>
    <w:rsid w:val="00231C0F"/>
    <w:rsid w:val="00231CA7"/>
    <w:rsid w:val="002321D3"/>
    <w:rsid w:val="002322D3"/>
    <w:rsid w:val="002325C0"/>
    <w:rsid w:val="002327FD"/>
    <w:rsid w:val="00233082"/>
    <w:rsid w:val="002335A6"/>
    <w:rsid w:val="0023379E"/>
    <w:rsid w:val="00233806"/>
    <w:rsid w:val="00233B95"/>
    <w:rsid w:val="00233D9A"/>
    <w:rsid w:val="00233E8F"/>
    <w:rsid w:val="002342B3"/>
    <w:rsid w:val="002345C5"/>
    <w:rsid w:val="0023466C"/>
    <w:rsid w:val="00234F32"/>
    <w:rsid w:val="00235BE2"/>
    <w:rsid w:val="00235C42"/>
    <w:rsid w:val="00235CFC"/>
    <w:rsid w:val="00236041"/>
    <w:rsid w:val="002360C4"/>
    <w:rsid w:val="002367BC"/>
    <w:rsid w:val="002376C5"/>
    <w:rsid w:val="002377A9"/>
    <w:rsid w:val="0024078C"/>
    <w:rsid w:val="0024083A"/>
    <w:rsid w:val="00241006"/>
    <w:rsid w:val="002414CB"/>
    <w:rsid w:val="0024180B"/>
    <w:rsid w:val="00243578"/>
    <w:rsid w:val="00243878"/>
    <w:rsid w:val="00243B50"/>
    <w:rsid w:val="00244963"/>
    <w:rsid w:val="00244EFD"/>
    <w:rsid w:val="002451E3"/>
    <w:rsid w:val="002455F6"/>
    <w:rsid w:val="002458E5"/>
    <w:rsid w:val="0024600C"/>
    <w:rsid w:val="002466A4"/>
    <w:rsid w:val="00246B22"/>
    <w:rsid w:val="00246D8B"/>
    <w:rsid w:val="0024716A"/>
    <w:rsid w:val="00247F8D"/>
    <w:rsid w:val="0025019C"/>
    <w:rsid w:val="00250361"/>
    <w:rsid w:val="00250C3B"/>
    <w:rsid w:val="00250D57"/>
    <w:rsid w:val="0025103C"/>
    <w:rsid w:val="0025116B"/>
    <w:rsid w:val="00251313"/>
    <w:rsid w:val="0025132B"/>
    <w:rsid w:val="002515C0"/>
    <w:rsid w:val="002516BE"/>
    <w:rsid w:val="002516CC"/>
    <w:rsid w:val="002519D7"/>
    <w:rsid w:val="002519E9"/>
    <w:rsid w:val="00251AED"/>
    <w:rsid w:val="00251B6B"/>
    <w:rsid w:val="00252175"/>
    <w:rsid w:val="00252177"/>
    <w:rsid w:val="00252277"/>
    <w:rsid w:val="00252611"/>
    <w:rsid w:val="00252C5A"/>
    <w:rsid w:val="00252D48"/>
    <w:rsid w:val="00253D28"/>
    <w:rsid w:val="002542F9"/>
    <w:rsid w:val="00254883"/>
    <w:rsid w:val="002554DE"/>
    <w:rsid w:val="002555DD"/>
    <w:rsid w:val="00255BF4"/>
    <w:rsid w:val="00255F65"/>
    <w:rsid w:val="002566A9"/>
    <w:rsid w:val="00256B70"/>
    <w:rsid w:val="00256D9D"/>
    <w:rsid w:val="002572A0"/>
    <w:rsid w:val="00257A39"/>
    <w:rsid w:val="00257CB6"/>
    <w:rsid w:val="00257E77"/>
    <w:rsid w:val="00257F08"/>
    <w:rsid w:val="00257F29"/>
    <w:rsid w:val="00260147"/>
    <w:rsid w:val="0026040E"/>
    <w:rsid w:val="002606DE"/>
    <w:rsid w:val="0026093B"/>
    <w:rsid w:val="002610F7"/>
    <w:rsid w:val="00261105"/>
    <w:rsid w:val="0026116A"/>
    <w:rsid w:val="00261350"/>
    <w:rsid w:val="0026161A"/>
    <w:rsid w:val="00261681"/>
    <w:rsid w:val="002616A5"/>
    <w:rsid w:val="00261C00"/>
    <w:rsid w:val="00262E57"/>
    <w:rsid w:val="00263080"/>
    <w:rsid w:val="00263693"/>
    <w:rsid w:val="00264966"/>
    <w:rsid w:val="00264B0F"/>
    <w:rsid w:val="00264D7D"/>
    <w:rsid w:val="00266BC9"/>
    <w:rsid w:val="00267209"/>
    <w:rsid w:val="002674D2"/>
    <w:rsid w:val="00267518"/>
    <w:rsid w:val="002678E2"/>
    <w:rsid w:val="002678FF"/>
    <w:rsid w:val="00267B63"/>
    <w:rsid w:val="00267C92"/>
    <w:rsid w:val="00267F75"/>
    <w:rsid w:val="00270299"/>
    <w:rsid w:val="00270355"/>
    <w:rsid w:val="0027072C"/>
    <w:rsid w:val="0027109B"/>
    <w:rsid w:val="0027119F"/>
    <w:rsid w:val="0027154D"/>
    <w:rsid w:val="00271709"/>
    <w:rsid w:val="002721D6"/>
    <w:rsid w:val="002728CD"/>
    <w:rsid w:val="00272F3E"/>
    <w:rsid w:val="00273279"/>
    <w:rsid w:val="002736CE"/>
    <w:rsid w:val="00273ABB"/>
    <w:rsid w:val="00274A8C"/>
    <w:rsid w:val="00274EAB"/>
    <w:rsid w:val="00274F54"/>
    <w:rsid w:val="00274F55"/>
    <w:rsid w:val="00274FB2"/>
    <w:rsid w:val="00275043"/>
    <w:rsid w:val="002758A6"/>
    <w:rsid w:val="002762D3"/>
    <w:rsid w:val="002767D4"/>
    <w:rsid w:val="00276AE9"/>
    <w:rsid w:val="00276D69"/>
    <w:rsid w:val="00276EB4"/>
    <w:rsid w:val="00277724"/>
    <w:rsid w:val="002777A1"/>
    <w:rsid w:val="00277C43"/>
    <w:rsid w:val="00277C9A"/>
    <w:rsid w:val="00277DEE"/>
    <w:rsid w:val="00277E7A"/>
    <w:rsid w:val="002800DE"/>
    <w:rsid w:val="002800F8"/>
    <w:rsid w:val="0028081D"/>
    <w:rsid w:val="00280A98"/>
    <w:rsid w:val="00280EAE"/>
    <w:rsid w:val="00281149"/>
    <w:rsid w:val="002811FE"/>
    <w:rsid w:val="00281BE3"/>
    <w:rsid w:val="00281D2A"/>
    <w:rsid w:val="00282040"/>
    <w:rsid w:val="0028254E"/>
    <w:rsid w:val="002826C0"/>
    <w:rsid w:val="00282A47"/>
    <w:rsid w:val="00282A95"/>
    <w:rsid w:val="00282BE4"/>
    <w:rsid w:val="00282C64"/>
    <w:rsid w:val="00282EDA"/>
    <w:rsid w:val="002830A9"/>
    <w:rsid w:val="0028314B"/>
    <w:rsid w:val="00283568"/>
    <w:rsid w:val="00284411"/>
    <w:rsid w:val="00284B08"/>
    <w:rsid w:val="00285133"/>
    <w:rsid w:val="00285EF2"/>
    <w:rsid w:val="002863FA"/>
    <w:rsid w:val="00286594"/>
    <w:rsid w:val="00286626"/>
    <w:rsid w:val="0028669A"/>
    <w:rsid w:val="00286990"/>
    <w:rsid w:val="00286B0E"/>
    <w:rsid w:val="00286BB7"/>
    <w:rsid w:val="0028707E"/>
    <w:rsid w:val="00287089"/>
    <w:rsid w:val="0028732C"/>
    <w:rsid w:val="0028734B"/>
    <w:rsid w:val="002873E8"/>
    <w:rsid w:val="0028789C"/>
    <w:rsid w:val="00287AC3"/>
    <w:rsid w:val="002900B8"/>
    <w:rsid w:val="00290690"/>
    <w:rsid w:val="002907DF"/>
    <w:rsid w:val="002909E4"/>
    <w:rsid w:val="002911A2"/>
    <w:rsid w:val="002912E8"/>
    <w:rsid w:val="002914E7"/>
    <w:rsid w:val="0029232A"/>
    <w:rsid w:val="00292C27"/>
    <w:rsid w:val="00292DC2"/>
    <w:rsid w:val="00292F55"/>
    <w:rsid w:val="002934E0"/>
    <w:rsid w:val="00293509"/>
    <w:rsid w:val="00293809"/>
    <w:rsid w:val="00293C95"/>
    <w:rsid w:val="00294758"/>
    <w:rsid w:val="00294AAE"/>
    <w:rsid w:val="00294C48"/>
    <w:rsid w:val="00294D11"/>
    <w:rsid w:val="00295570"/>
    <w:rsid w:val="00295C0B"/>
    <w:rsid w:val="00295CEA"/>
    <w:rsid w:val="0029607E"/>
    <w:rsid w:val="0029621A"/>
    <w:rsid w:val="002963AF"/>
    <w:rsid w:val="00296B18"/>
    <w:rsid w:val="00296EE9"/>
    <w:rsid w:val="0029748D"/>
    <w:rsid w:val="00297862"/>
    <w:rsid w:val="002978FF"/>
    <w:rsid w:val="00297FDE"/>
    <w:rsid w:val="002A0262"/>
    <w:rsid w:val="002A0666"/>
    <w:rsid w:val="002A09B5"/>
    <w:rsid w:val="002A0C43"/>
    <w:rsid w:val="002A0F4C"/>
    <w:rsid w:val="002A1142"/>
    <w:rsid w:val="002A1250"/>
    <w:rsid w:val="002A15C3"/>
    <w:rsid w:val="002A1801"/>
    <w:rsid w:val="002A1DDB"/>
    <w:rsid w:val="002A1E9F"/>
    <w:rsid w:val="002A29CA"/>
    <w:rsid w:val="002A307A"/>
    <w:rsid w:val="002A312D"/>
    <w:rsid w:val="002A31F1"/>
    <w:rsid w:val="002A40BE"/>
    <w:rsid w:val="002A438E"/>
    <w:rsid w:val="002A43AF"/>
    <w:rsid w:val="002A43C9"/>
    <w:rsid w:val="002A53AE"/>
    <w:rsid w:val="002A59A9"/>
    <w:rsid w:val="002A6ACE"/>
    <w:rsid w:val="002A7625"/>
    <w:rsid w:val="002A7B5E"/>
    <w:rsid w:val="002B0650"/>
    <w:rsid w:val="002B07CC"/>
    <w:rsid w:val="002B0E19"/>
    <w:rsid w:val="002B1246"/>
    <w:rsid w:val="002B1E6C"/>
    <w:rsid w:val="002B1EB0"/>
    <w:rsid w:val="002B2AC1"/>
    <w:rsid w:val="002B2D2C"/>
    <w:rsid w:val="002B32CE"/>
    <w:rsid w:val="002B36AA"/>
    <w:rsid w:val="002B44F2"/>
    <w:rsid w:val="002B480B"/>
    <w:rsid w:val="002B49AC"/>
    <w:rsid w:val="002B58C9"/>
    <w:rsid w:val="002B5A71"/>
    <w:rsid w:val="002B5B92"/>
    <w:rsid w:val="002B5CD4"/>
    <w:rsid w:val="002B634D"/>
    <w:rsid w:val="002B6451"/>
    <w:rsid w:val="002B6ACF"/>
    <w:rsid w:val="002B6CD0"/>
    <w:rsid w:val="002B73BD"/>
    <w:rsid w:val="002B746E"/>
    <w:rsid w:val="002B754B"/>
    <w:rsid w:val="002B792F"/>
    <w:rsid w:val="002B7E23"/>
    <w:rsid w:val="002C0282"/>
    <w:rsid w:val="002C1180"/>
    <w:rsid w:val="002C1193"/>
    <w:rsid w:val="002C1C22"/>
    <w:rsid w:val="002C1ED0"/>
    <w:rsid w:val="002C25CE"/>
    <w:rsid w:val="002C26DA"/>
    <w:rsid w:val="002C2A1C"/>
    <w:rsid w:val="002C2AA5"/>
    <w:rsid w:val="002C3331"/>
    <w:rsid w:val="002C354B"/>
    <w:rsid w:val="002C37AD"/>
    <w:rsid w:val="002C3CA4"/>
    <w:rsid w:val="002C3DC5"/>
    <w:rsid w:val="002C3E42"/>
    <w:rsid w:val="002C3E80"/>
    <w:rsid w:val="002C4121"/>
    <w:rsid w:val="002C4160"/>
    <w:rsid w:val="002C50C8"/>
    <w:rsid w:val="002C534E"/>
    <w:rsid w:val="002C59CD"/>
    <w:rsid w:val="002C5AE7"/>
    <w:rsid w:val="002C689B"/>
    <w:rsid w:val="002C6973"/>
    <w:rsid w:val="002C6DBF"/>
    <w:rsid w:val="002C720F"/>
    <w:rsid w:val="002C7335"/>
    <w:rsid w:val="002C76CB"/>
    <w:rsid w:val="002C7E8B"/>
    <w:rsid w:val="002D0052"/>
    <w:rsid w:val="002D10BD"/>
    <w:rsid w:val="002D1196"/>
    <w:rsid w:val="002D2B4F"/>
    <w:rsid w:val="002D2CC2"/>
    <w:rsid w:val="002D2FEE"/>
    <w:rsid w:val="002D307E"/>
    <w:rsid w:val="002D3518"/>
    <w:rsid w:val="002D3704"/>
    <w:rsid w:val="002D38BE"/>
    <w:rsid w:val="002D41ED"/>
    <w:rsid w:val="002D4640"/>
    <w:rsid w:val="002D4872"/>
    <w:rsid w:val="002D4F11"/>
    <w:rsid w:val="002D5010"/>
    <w:rsid w:val="002D56CD"/>
    <w:rsid w:val="002D5D17"/>
    <w:rsid w:val="002D64ED"/>
    <w:rsid w:val="002D6831"/>
    <w:rsid w:val="002D6971"/>
    <w:rsid w:val="002D6B87"/>
    <w:rsid w:val="002D72A4"/>
    <w:rsid w:val="002D7304"/>
    <w:rsid w:val="002D756F"/>
    <w:rsid w:val="002D7CC9"/>
    <w:rsid w:val="002D7D9C"/>
    <w:rsid w:val="002D7DAF"/>
    <w:rsid w:val="002E0608"/>
    <w:rsid w:val="002E09F2"/>
    <w:rsid w:val="002E0BDE"/>
    <w:rsid w:val="002E0C86"/>
    <w:rsid w:val="002E0C96"/>
    <w:rsid w:val="002E14EE"/>
    <w:rsid w:val="002E153D"/>
    <w:rsid w:val="002E16DB"/>
    <w:rsid w:val="002E1748"/>
    <w:rsid w:val="002E18F0"/>
    <w:rsid w:val="002E19DD"/>
    <w:rsid w:val="002E1CF7"/>
    <w:rsid w:val="002E1F6C"/>
    <w:rsid w:val="002E2D72"/>
    <w:rsid w:val="002E3BC1"/>
    <w:rsid w:val="002E4A77"/>
    <w:rsid w:val="002E5092"/>
    <w:rsid w:val="002E51FD"/>
    <w:rsid w:val="002E52A8"/>
    <w:rsid w:val="002E549C"/>
    <w:rsid w:val="002E5540"/>
    <w:rsid w:val="002E5ACD"/>
    <w:rsid w:val="002E5B45"/>
    <w:rsid w:val="002E5B88"/>
    <w:rsid w:val="002E61B6"/>
    <w:rsid w:val="002E6858"/>
    <w:rsid w:val="002E7827"/>
    <w:rsid w:val="002F0AA0"/>
    <w:rsid w:val="002F1558"/>
    <w:rsid w:val="002F1733"/>
    <w:rsid w:val="002F1AAC"/>
    <w:rsid w:val="002F3229"/>
    <w:rsid w:val="002F3C31"/>
    <w:rsid w:val="002F3CA4"/>
    <w:rsid w:val="002F3CEC"/>
    <w:rsid w:val="002F427A"/>
    <w:rsid w:val="002F446C"/>
    <w:rsid w:val="002F4513"/>
    <w:rsid w:val="002F4895"/>
    <w:rsid w:val="002F5D6F"/>
    <w:rsid w:val="002F5FEF"/>
    <w:rsid w:val="002F656D"/>
    <w:rsid w:val="002F6A96"/>
    <w:rsid w:val="002F6CC8"/>
    <w:rsid w:val="002F71DB"/>
    <w:rsid w:val="002F776F"/>
    <w:rsid w:val="002F77C4"/>
    <w:rsid w:val="003002CF"/>
    <w:rsid w:val="0030063A"/>
    <w:rsid w:val="003008E9"/>
    <w:rsid w:val="00300A94"/>
    <w:rsid w:val="00301214"/>
    <w:rsid w:val="003017C4"/>
    <w:rsid w:val="00301980"/>
    <w:rsid w:val="00301DE9"/>
    <w:rsid w:val="003027E5"/>
    <w:rsid w:val="00302910"/>
    <w:rsid w:val="00302A4B"/>
    <w:rsid w:val="0030303B"/>
    <w:rsid w:val="00303095"/>
    <w:rsid w:val="00303433"/>
    <w:rsid w:val="003035BC"/>
    <w:rsid w:val="00303B47"/>
    <w:rsid w:val="00303C34"/>
    <w:rsid w:val="00303DB0"/>
    <w:rsid w:val="00303F10"/>
    <w:rsid w:val="00304C9B"/>
    <w:rsid w:val="00304DA5"/>
    <w:rsid w:val="00304E6B"/>
    <w:rsid w:val="003055C2"/>
    <w:rsid w:val="0030571B"/>
    <w:rsid w:val="00305C66"/>
    <w:rsid w:val="00305F42"/>
    <w:rsid w:val="00306659"/>
    <w:rsid w:val="00306EBF"/>
    <w:rsid w:val="003071E0"/>
    <w:rsid w:val="0030732F"/>
    <w:rsid w:val="0030772E"/>
    <w:rsid w:val="00307B96"/>
    <w:rsid w:val="0031079C"/>
    <w:rsid w:val="00310998"/>
    <w:rsid w:val="00310AFA"/>
    <w:rsid w:val="00310C9E"/>
    <w:rsid w:val="00310EB2"/>
    <w:rsid w:val="00310F39"/>
    <w:rsid w:val="00311015"/>
    <w:rsid w:val="00311521"/>
    <w:rsid w:val="0031161F"/>
    <w:rsid w:val="00311969"/>
    <w:rsid w:val="00311AF6"/>
    <w:rsid w:val="00312164"/>
    <w:rsid w:val="003131A4"/>
    <w:rsid w:val="00313797"/>
    <w:rsid w:val="00313EF4"/>
    <w:rsid w:val="003149F4"/>
    <w:rsid w:val="00314AC8"/>
    <w:rsid w:val="00314CB6"/>
    <w:rsid w:val="00315035"/>
    <w:rsid w:val="00316421"/>
    <w:rsid w:val="003166E3"/>
    <w:rsid w:val="003168E3"/>
    <w:rsid w:val="00316C00"/>
    <w:rsid w:val="00316E22"/>
    <w:rsid w:val="00316ED8"/>
    <w:rsid w:val="00316F40"/>
    <w:rsid w:val="0031734C"/>
    <w:rsid w:val="00317457"/>
    <w:rsid w:val="00317DCA"/>
    <w:rsid w:val="0032003C"/>
    <w:rsid w:val="00320A8D"/>
    <w:rsid w:val="00321D93"/>
    <w:rsid w:val="0032249A"/>
    <w:rsid w:val="00322650"/>
    <w:rsid w:val="00323234"/>
    <w:rsid w:val="003233E0"/>
    <w:rsid w:val="00323403"/>
    <w:rsid w:val="00323D19"/>
    <w:rsid w:val="003255F9"/>
    <w:rsid w:val="00325DEA"/>
    <w:rsid w:val="00326D7D"/>
    <w:rsid w:val="00326EDC"/>
    <w:rsid w:val="00327389"/>
    <w:rsid w:val="00327DB6"/>
    <w:rsid w:val="00327E66"/>
    <w:rsid w:val="00327EC2"/>
    <w:rsid w:val="00327F26"/>
    <w:rsid w:val="003301D3"/>
    <w:rsid w:val="003304C7"/>
    <w:rsid w:val="00330669"/>
    <w:rsid w:val="00330E15"/>
    <w:rsid w:val="00330E77"/>
    <w:rsid w:val="00330FB4"/>
    <w:rsid w:val="0033140B"/>
    <w:rsid w:val="003315E6"/>
    <w:rsid w:val="00331C11"/>
    <w:rsid w:val="00331E86"/>
    <w:rsid w:val="00332598"/>
    <w:rsid w:val="00332EA0"/>
    <w:rsid w:val="00332ECE"/>
    <w:rsid w:val="00333097"/>
    <w:rsid w:val="00333D92"/>
    <w:rsid w:val="00333DBC"/>
    <w:rsid w:val="00334737"/>
    <w:rsid w:val="00335003"/>
    <w:rsid w:val="0033581D"/>
    <w:rsid w:val="00335A24"/>
    <w:rsid w:val="00336945"/>
    <w:rsid w:val="00336CC6"/>
    <w:rsid w:val="003371E9"/>
    <w:rsid w:val="00337270"/>
    <w:rsid w:val="0033756C"/>
    <w:rsid w:val="00337A94"/>
    <w:rsid w:val="003403A0"/>
    <w:rsid w:val="00340EED"/>
    <w:rsid w:val="00341087"/>
    <w:rsid w:val="0034140A"/>
    <w:rsid w:val="0034148A"/>
    <w:rsid w:val="00341540"/>
    <w:rsid w:val="0034168D"/>
    <w:rsid w:val="003416CA"/>
    <w:rsid w:val="00341B6F"/>
    <w:rsid w:val="00342333"/>
    <w:rsid w:val="003424DF"/>
    <w:rsid w:val="00342E9A"/>
    <w:rsid w:val="0034338C"/>
    <w:rsid w:val="0034347F"/>
    <w:rsid w:val="00343683"/>
    <w:rsid w:val="00343EF7"/>
    <w:rsid w:val="00344348"/>
    <w:rsid w:val="003453E7"/>
    <w:rsid w:val="00345A75"/>
    <w:rsid w:val="00345B6F"/>
    <w:rsid w:val="00345DC8"/>
    <w:rsid w:val="00347192"/>
    <w:rsid w:val="003479D5"/>
    <w:rsid w:val="00347B8F"/>
    <w:rsid w:val="00347EEA"/>
    <w:rsid w:val="003500A7"/>
    <w:rsid w:val="003501B7"/>
    <w:rsid w:val="00350B34"/>
    <w:rsid w:val="00350B5C"/>
    <w:rsid w:val="00350B8D"/>
    <w:rsid w:val="00350DB2"/>
    <w:rsid w:val="00350EFA"/>
    <w:rsid w:val="00350F05"/>
    <w:rsid w:val="00351748"/>
    <w:rsid w:val="00352023"/>
    <w:rsid w:val="00352027"/>
    <w:rsid w:val="003521D4"/>
    <w:rsid w:val="00352AB9"/>
    <w:rsid w:val="00352D5B"/>
    <w:rsid w:val="00352D80"/>
    <w:rsid w:val="0035302C"/>
    <w:rsid w:val="0035312D"/>
    <w:rsid w:val="003533CF"/>
    <w:rsid w:val="003534CB"/>
    <w:rsid w:val="00353629"/>
    <w:rsid w:val="003542DB"/>
    <w:rsid w:val="00354664"/>
    <w:rsid w:val="00354781"/>
    <w:rsid w:val="0035482C"/>
    <w:rsid w:val="00354838"/>
    <w:rsid w:val="003549D5"/>
    <w:rsid w:val="00354AFA"/>
    <w:rsid w:val="00354D5F"/>
    <w:rsid w:val="00355673"/>
    <w:rsid w:val="0035571E"/>
    <w:rsid w:val="00355998"/>
    <w:rsid w:val="003559AD"/>
    <w:rsid w:val="00355A9D"/>
    <w:rsid w:val="00355E14"/>
    <w:rsid w:val="00355EF5"/>
    <w:rsid w:val="00356517"/>
    <w:rsid w:val="00356847"/>
    <w:rsid w:val="00356CC8"/>
    <w:rsid w:val="0035773E"/>
    <w:rsid w:val="00357859"/>
    <w:rsid w:val="00357A72"/>
    <w:rsid w:val="00360031"/>
    <w:rsid w:val="0036005F"/>
    <w:rsid w:val="00360149"/>
    <w:rsid w:val="003610CD"/>
    <w:rsid w:val="003615B6"/>
    <w:rsid w:val="003634D7"/>
    <w:rsid w:val="0036431F"/>
    <w:rsid w:val="003643CA"/>
    <w:rsid w:val="003644C8"/>
    <w:rsid w:val="003645D8"/>
    <w:rsid w:val="003649FC"/>
    <w:rsid w:val="00364C6C"/>
    <w:rsid w:val="003650F2"/>
    <w:rsid w:val="0036577C"/>
    <w:rsid w:val="00365852"/>
    <w:rsid w:val="00365995"/>
    <w:rsid w:val="00366154"/>
    <w:rsid w:val="00366430"/>
    <w:rsid w:val="003664AA"/>
    <w:rsid w:val="00366A69"/>
    <w:rsid w:val="00366C25"/>
    <w:rsid w:val="0036762F"/>
    <w:rsid w:val="00367673"/>
    <w:rsid w:val="00367A5C"/>
    <w:rsid w:val="00370557"/>
    <w:rsid w:val="00370609"/>
    <w:rsid w:val="00370625"/>
    <w:rsid w:val="00370D10"/>
    <w:rsid w:val="003711AB"/>
    <w:rsid w:val="0037179B"/>
    <w:rsid w:val="003736CF"/>
    <w:rsid w:val="00373701"/>
    <w:rsid w:val="003739D2"/>
    <w:rsid w:val="00374396"/>
    <w:rsid w:val="00375D7E"/>
    <w:rsid w:val="00376124"/>
    <w:rsid w:val="003765D8"/>
    <w:rsid w:val="00376A10"/>
    <w:rsid w:val="003800FD"/>
    <w:rsid w:val="00380130"/>
    <w:rsid w:val="00380658"/>
    <w:rsid w:val="00380747"/>
    <w:rsid w:val="00380793"/>
    <w:rsid w:val="00380ADC"/>
    <w:rsid w:val="00380B0B"/>
    <w:rsid w:val="00380C08"/>
    <w:rsid w:val="00380D1A"/>
    <w:rsid w:val="0038169B"/>
    <w:rsid w:val="00381DF0"/>
    <w:rsid w:val="00381FF2"/>
    <w:rsid w:val="00382514"/>
    <w:rsid w:val="00382DA8"/>
    <w:rsid w:val="00382E9A"/>
    <w:rsid w:val="0038326F"/>
    <w:rsid w:val="003833BB"/>
    <w:rsid w:val="00383C41"/>
    <w:rsid w:val="00383CA6"/>
    <w:rsid w:val="0038419C"/>
    <w:rsid w:val="00384648"/>
    <w:rsid w:val="00384EEB"/>
    <w:rsid w:val="003850F2"/>
    <w:rsid w:val="00385723"/>
    <w:rsid w:val="00385985"/>
    <w:rsid w:val="00385A27"/>
    <w:rsid w:val="00385E8E"/>
    <w:rsid w:val="003865A1"/>
    <w:rsid w:val="00386983"/>
    <w:rsid w:val="00386C1C"/>
    <w:rsid w:val="00387082"/>
    <w:rsid w:val="00387241"/>
    <w:rsid w:val="003872B0"/>
    <w:rsid w:val="0038764A"/>
    <w:rsid w:val="00387A28"/>
    <w:rsid w:val="003902DA"/>
    <w:rsid w:val="00390312"/>
    <w:rsid w:val="0039039E"/>
    <w:rsid w:val="0039080C"/>
    <w:rsid w:val="003909CF"/>
    <w:rsid w:val="00391086"/>
    <w:rsid w:val="00391C6E"/>
    <w:rsid w:val="00391FCD"/>
    <w:rsid w:val="003925D7"/>
    <w:rsid w:val="003927BC"/>
    <w:rsid w:val="003929DE"/>
    <w:rsid w:val="00393868"/>
    <w:rsid w:val="00394048"/>
    <w:rsid w:val="0039405E"/>
    <w:rsid w:val="0039446F"/>
    <w:rsid w:val="003944E2"/>
    <w:rsid w:val="00394B05"/>
    <w:rsid w:val="00394BF7"/>
    <w:rsid w:val="00395225"/>
    <w:rsid w:val="003954D4"/>
    <w:rsid w:val="00395563"/>
    <w:rsid w:val="0039573F"/>
    <w:rsid w:val="003958E5"/>
    <w:rsid w:val="00395982"/>
    <w:rsid w:val="00395F70"/>
    <w:rsid w:val="00396230"/>
    <w:rsid w:val="0039647D"/>
    <w:rsid w:val="0039678A"/>
    <w:rsid w:val="00396E05"/>
    <w:rsid w:val="00396E4B"/>
    <w:rsid w:val="00397245"/>
    <w:rsid w:val="003976B9"/>
    <w:rsid w:val="003976CA"/>
    <w:rsid w:val="003979CD"/>
    <w:rsid w:val="00397A4D"/>
    <w:rsid w:val="00397C03"/>
    <w:rsid w:val="00397D3E"/>
    <w:rsid w:val="00397D90"/>
    <w:rsid w:val="00397D9D"/>
    <w:rsid w:val="00397E5D"/>
    <w:rsid w:val="00397F2A"/>
    <w:rsid w:val="003A0043"/>
    <w:rsid w:val="003A03AB"/>
    <w:rsid w:val="003A061C"/>
    <w:rsid w:val="003A0D71"/>
    <w:rsid w:val="003A128C"/>
    <w:rsid w:val="003A150D"/>
    <w:rsid w:val="003A15F1"/>
    <w:rsid w:val="003A1E7F"/>
    <w:rsid w:val="003A1FE9"/>
    <w:rsid w:val="003A22A4"/>
    <w:rsid w:val="003A2796"/>
    <w:rsid w:val="003A28C8"/>
    <w:rsid w:val="003A2B95"/>
    <w:rsid w:val="003A2C86"/>
    <w:rsid w:val="003A301B"/>
    <w:rsid w:val="003A31A2"/>
    <w:rsid w:val="003A3885"/>
    <w:rsid w:val="003A38F8"/>
    <w:rsid w:val="003A3D5F"/>
    <w:rsid w:val="003A4366"/>
    <w:rsid w:val="003A4517"/>
    <w:rsid w:val="003A4923"/>
    <w:rsid w:val="003A4B8E"/>
    <w:rsid w:val="003A4CE3"/>
    <w:rsid w:val="003A4EC9"/>
    <w:rsid w:val="003A5CA0"/>
    <w:rsid w:val="003A612F"/>
    <w:rsid w:val="003A6E26"/>
    <w:rsid w:val="003A6EF3"/>
    <w:rsid w:val="003A75DC"/>
    <w:rsid w:val="003A7C5B"/>
    <w:rsid w:val="003B057C"/>
    <w:rsid w:val="003B05AA"/>
    <w:rsid w:val="003B0990"/>
    <w:rsid w:val="003B0D1C"/>
    <w:rsid w:val="003B170F"/>
    <w:rsid w:val="003B184A"/>
    <w:rsid w:val="003B18F2"/>
    <w:rsid w:val="003B1DB0"/>
    <w:rsid w:val="003B21E0"/>
    <w:rsid w:val="003B23A8"/>
    <w:rsid w:val="003B2815"/>
    <w:rsid w:val="003B2935"/>
    <w:rsid w:val="003B2B74"/>
    <w:rsid w:val="003B2C23"/>
    <w:rsid w:val="003B3466"/>
    <w:rsid w:val="003B353F"/>
    <w:rsid w:val="003B3C25"/>
    <w:rsid w:val="003B51F4"/>
    <w:rsid w:val="003B52A0"/>
    <w:rsid w:val="003B572A"/>
    <w:rsid w:val="003B58BD"/>
    <w:rsid w:val="003B6B3E"/>
    <w:rsid w:val="003B6C8A"/>
    <w:rsid w:val="003B6D20"/>
    <w:rsid w:val="003B6DA8"/>
    <w:rsid w:val="003B6E20"/>
    <w:rsid w:val="003B6F62"/>
    <w:rsid w:val="003B78D9"/>
    <w:rsid w:val="003B7A80"/>
    <w:rsid w:val="003C01E2"/>
    <w:rsid w:val="003C0207"/>
    <w:rsid w:val="003C053E"/>
    <w:rsid w:val="003C0A87"/>
    <w:rsid w:val="003C0AD7"/>
    <w:rsid w:val="003C0C08"/>
    <w:rsid w:val="003C204A"/>
    <w:rsid w:val="003C2A53"/>
    <w:rsid w:val="003C2A8F"/>
    <w:rsid w:val="003C2F48"/>
    <w:rsid w:val="003C2F66"/>
    <w:rsid w:val="003C31DC"/>
    <w:rsid w:val="003C32FB"/>
    <w:rsid w:val="003C38DE"/>
    <w:rsid w:val="003C3FFE"/>
    <w:rsid w:val="003C4154"/>
    <w:rsid w:val="003C41F3"/>
    <w:rsid w:val="003C48FC"/>
    <w:rsid w:val="003C4BC0"/>
    <w:rsid w:val="003C4E8B"/>
    <w:rsid w:val="003C50A4"/>
    <w:rsid w:val="003C514A"/>
    <w:rsid w:val="003C52CF"/>
    <w:rsid w:val="003C53A7"/>
    <w:rsid w:val="003C5D7A"/>
    <w:rsid w:val="003C6750"/>
    <w:rsid w:val="003C6831"/>
    <w:rsid w:val="003C69D0"/>
    <w:rsid w:val="003C6F5F"/>
    <w:rsid w:val="003C7171"/>
    <w:rsid w:val="003C79CE"/>
    <w:rsid w:val="003D0412"/>
    <w:rsid w:val="003D0435"/>
    <w:rsid w:val="003D0FD2"/>
    <w:rsid w:val="003D105B"/>
    <w:rsid w:val="003D17F3"/>
    <w:rsid w:val="003D1A06"/>
    <w:rsid w:val="003D1BF6"/>
    <w:rsid w:val="003D3077"/>
    <w:rsid w:val="003D32E9"/>
    <w:rsid w:val="003D383E"/>
    <w:rsid w:val="003D3E2A"/>
    <w:rsid w:val="003D3EB5"/>
    <w:rsid w:val="003D422A"/>
    <w:rsid w:val="003D4843"/>
    <w:rsid w:val="003D5009"/>
    <w:rsid w:val="003D55D5"/>
    <w:rsid w:val="003D56E5"/>
    <w:rsid w:val="003D62F7"/>
    <w:rsid w:val="003D66B4"/>
    <w:rsid w:val="003D6E92"/>
    <w:rsid w:val="003D70DA"/>
    <w:rsid w:val="003D772F"/>
    <w:rsid w:val="003D7A1B"/>
    <w:rsid w:val="003D7C2C"/>
    <w:rsid w:val="003E03AE"/>
    <w:rsid w:val="003E0CEF"/>
    <w:rsid w:val="003E1244"/>
    <w:rsid w:val="003E18BD"/>
    <w:rsid w:val="003E1A31"/>
    <w:rsid w:val="003E1F25"/>
    <w:rsid w:val="003E2334"/>
    <w:rsid w:val="003E2860"/>
    <w:rsid w:val="003E2D13"/>
    <w:rsid w:val="003E2FA9"/>
    <w:rsid w:val="003E480E"/>
    <w:rsid w:val="003E49E4"/>
    <w:rsid w:val="003E4BF0"/>
    <w:rsid w:val="003E508E"/>
    <w:rsid w:val="003E5591"/>
    <w:rsid w:val="003E5BB6"/>
    <w:rsid w:val="003E64D2"/>
    <w:rsid w:val="003E6EE5"/>
    <w:rsid w:val="003E6F14"/>
    <w:rsid w:val="003E70F8"/>
    <w:rsid w:val="003E7F4D"/>
    <w:rsid w:val="003F030D"/>
    <w:rsid w:val="003F06C0"/>
    <w:rsid w:val="003F09AF"/>
    <w:rsid w:val="003F0E1B"/>
    <w:rsid w:val="003F1E4A"/>
    <w:rsid w:val="003F26AA"/>
    <w:rsid w:val="003F2CEF"/>
    <w:rsid w:val="003F2D41"/>
    <w:rsid w:val="003F2FD5"/>
    <w:rsid w:val="003F31C7"/>
    <w:rsid w:val="003F36C9"/>
    <w:rsid w:val="003F383E"/>
    <w:rsid w:val="003F3C4C"/>
    <w:rsid w:val="003F3F5E"/>
    <w:rsid w:val="003F412E"/>
    <w:rsid w:val="003F4C2D"/>
    <w:rsid w:val="003F4DD3"/>
    <w:rsid w:val="003F5934"/>
    <w:rsid w:val="003F60EA"/>
    <w:rsid w:val="003F6147"/>
    <w:rsid w:val="003F6475"/>
    <w:rsid w:val="003F67DD"/>
    <w:rsid w:val="003F6AB6"/>
    <w:rsid w:val="003F6FBA"/>
    <w:rsid w:val="003F7297"/>
    <w:rsid w:val="003F74AC"/>
    <w:rsid w:val="003F76A3"/>
    <w:rsid w:val="003F7842"/>
    <w:rsid w:val="003F7D79"/>
    <w:rsid w:val="00400696"/>
    <w:rsid w:val="004012FB"/>
    <w:rsid w:val="00401679"/>
    <w:rsid w:val="00401E24"/>
    <w:rsid w:val="00401E4B"/>
    <w:rsid w:val="00401EC5"/>
    <w:rsid w:val="00401FB7"/>
    <w:rsid w:val="00402571"/>
    <w:rsid w:val="004027E8"/>
    <w:rsid w:val="00402C86"/>
    <w:rsid w:val="00402CD1"/>
    <w:rsid w:val="00402DE8"/>
    <w:rsid w:val="00402EEB"/>
    <w:rsid w:val="004032D4"/>
    <w:rsid w:val="004035B2"/>
    <w:rsid w:val="004037BD"/>
    <w:rsid w:val="004038A7"/>
    <w:rsid w:val="004038C7"/>
    <w:rsid w:val="00403936"/>
    <w:rsid w:val="0040437B"/>
    <w:rsid w:val="0040551D"/>
    <w:rsid w:val="00405990"/>
    <w:rsid w:val="00405A61"/>
    <w:rsid w:val="004063BC"/>
    <w:rsid w:val="00406E26"/>
    <w:rsid w:val="00406E90"/>
    <w:rsid w:val="0040710C"/>
    <w:rsid w:val="00407624"/>
    <w:rsid w:val="00407676"/>
    <w:rsid w:val="00407D9C"/>
    <w:rsid w:val="004105D5"/>
    <w:rsid w:val="00410720"/>
    <w:rsid w:val="00410803"/>
    <w:rsid w:val="00410DA4"/>
    <w:rsid w:val="00410E69"/>
    <w:rsid w:val="0041125B"/>
    <w:rsid w:val="00411293"/>
    <w:rsid w:val="004112AA"/>
    <w:rsid w:val="0041169A"/>
    <w:rsid w:val="0041170F"/>
    <w:rsid w:val="0041177A"/>
    <w:rsid w:val="00412C81"/>
    <w:rsid w:val="004147F7"/>
    <w:rsid w:val="00414D9B"/>
    <w:rsid w:val="00415D48"/>
    <w:rsid w:val="00415E82"/>
    <w:rsid w:val="00416536"/>
    <w:rsid w:val="004167E5"/>
    <w:rsid w:val="00416A26"/>
    <w:rsid w:val="00416F6F"/>
    <w:rsid w:val="004173FD"/>
    <w:rsid w:val="0041774E"/>
    <w:rsid w:val="00417C4A"/>
    <w:rsid w:val="00417C99"/>
    <w:rsid w:val="00417EC2"/>
    <w:rsid w:val="0042035D"/>
    <w:rsid w:val="00420491"/>
    <w:rsid w:val="004204F6"/>
    <w:rsid w:val="00420604"/>
    <w:rsid w:val="00421166"/>
    <w:rsid w:val="0042177D"/>
    <w:rsid w:val="004225BC"/>
    <w:rsid w:val="0042271B"/>
    <w:rsid w:val="004228A8"/>
    <w:rsid w:val="00422C5E"/>
    <w:rsid w:val="00422E19"/>
    <w:rsid w:val="00423891"/>
    <w:rsid w:val="004238DB"/>
    <w:rsid w:val="00423AD3"/>
    <w:rsid w:val="00424675"/>
    <w:rsid w:val="00424715"/>
    <w:rsid w:val="004249D6"/>
    <w:rsid w:val="00425041"/>
    <w:rsid w:val="0042578D"/>
    <w:rsid w:val="004259EC"/>
    <w:rsid w:val="00425BEB"/>
    <w:rsid w:val="00425C6F"/>
    <w:rsid w:val="004263A3"/>
    <w:rsid w:val="004264DA"/>
    <w:rsid w:val="00426676"/>
    <w:rsid w:val="00426930"/>
    <w:rsid w:val="00426BA4"/>
    <w:rsid w:val="00427609"/>
    <w:rsid w:val="0042779B"/>
    <w:rsid w:val="00427C33"/>
    <w:rsid w:val="00427DC9"/>
    <w:rsid w:val="004303D7"/>
    <w:rsid w:val="004307D8"/>
    <w:rsid w:val="00430F11"/>
    <w:rsid w:val="00430F3D"/>
    <w:rsid w:val="004311BF"/>
    <w:rsid w:val="00431678"/>
    <w:rsid w:val="00431C7E"/>
    <w:rsid w:val="00431CEC"/>
    <w:rsid w:val="00431DDA"/>
    <w:rsid w:val="00432198"/>
    <w:rsid w:val="004330EE"/>
    <w:rsid w:val="00433180"/>
    <w:rsid w:val="004337AB"/>
    <w:rsid w:val="0043422C"/>
    <w:rsid w:val="004343B2"/>
    <w:rsid w:val="00434CB7"/>
    <w:rsid w:val="0043545A"/>
    <w:rsid w:val="00435823"/>
    <w:rsid w:val="00435BDA"/>
    <w:rsid w:val="00435C23"/>
    <w:rsid w:val="00435F72"/>
    <w:rsid w:val="00435FFD"/>
    <w:rsid w:val="00436603"/>
    <w:rsid w:val="0043693D"/>
    <w:rsid w:val="0043737B"/>
    <w:rsid w:val="004373CF"/>
    <w:rsid w:val="0043764E"/>
    <w:rsid w:val="00437E32"/>
    <w:rsid w:val="00440091"/>
    <w:rsid w:val="004401CF"/>
    <w:rsid w:val="00440233"/>
    <w:rsid w:val="004406DE"/>
    <w:rsid w:val="00440B76"/>
    <w:rsid w:val="00440CF4"/>
    <w:rsid w:val="00440E29"/>
    <w:rsid w:val="00440F9E"/>
    <w:rsid w:val="0044168A"/>
    <w:rsid w:val="00441B6E"/>
    <w:rsid w:val="004423F2"/>
    <w:rsid w:val="004423F9"/>
    <w:rsid w:val="004425BB"/>
    <w:rsid w:val="004425DF"/>
    <w:rsid w:val="0044281F"/>
    <w:rsid w:val="00442A5F"/>
    <w:rsid w:val="00442C3C"/>
    <w:rsid w:val="00443770"/>
    <w:rsid w:val="00443CCE"/>
    <w:rsid w:val="0044411C"/>
    <w:rsid w:val="0044428C"/>
    <w:rsid w:val="00444766"/>
    <w:rsid w:val="00444C12"/>
    <w:rsid w:val="00444E88"/>
    <w:rsid w:val="00444FAE"/>
    <w:rsid w:val="004450FD"/>
    <w:rsid w:val="00445200"/>
    <w:rsid w:val="00445224"/>
    <w:rsid w:val="00445288"/>
    <w:rsid w:val="00445698"/>
    <w:rsid w:val="00445DF9"/>
    <w:rsid w:val="00445E57"/>
    <w:rsid w:val="00447448"/>
    <w:rsid w:val="0044776B"/>
    <w:rsid w:val="00447FF6"/>
    <w:rsid w:val="00450046"/>
    <w:rsid w:val="0045013E"/>
    <w:rsid w:val="004503D2"/>
    <w:rsid w:val="00450CCC"/>
    <w:rsid w:val="0045187A"/>
    <w:rsid w:val="00452281"/>
    <w:rsid w:val="004522A3"/>
    <w:rsid w:val="00452F9F"/>
    <w:rsid w:val="0045330B"/>
    <w:rsid w:val="004533D9"/>
    <w:rsid w:val="004536BB"/>
    <w:rsid w:val="004538C4"/>
    <w:rsid w:val="00453936"/>
    <w:rsid w:val="00453CA9"/>
    <w:rsid w:val="00453D2E"/>
    <w:rsid w:val="00453D83"/>
    <w:rsid w:val="00453F67"/>
    <w:rsid w:val="004542F3"/>
    <w:rsid w:val="0045449E"/>
    <w:rsid w:val="00454B04"/>
    <w:rsid w:val="00454B6B"/>
    <w:rsid w:val="004553DC"/>
    <w:rsid w:val="00455540"/>
    <w:rsid w:val="00455D16"/>
    <w:rsid w:val="00456413"/>
    <w:rsid w:val="00456996"/>
    <w:rsid w:val="00456A74"/>
    <w:rsid w:val="00456B85"/>
    <w:rsid w:val="00456F7D"/>
    <w:rsid w:val="00460035"/>
    <w:rsid w:val="004615A0"/>
    <w:rsid w:val="004615D2"/>
    <w:rsid w:val="004616A1"/>
    <w:rsid w:val="00461980"/>
    <w:rsid w:val="00461C15"/>
    <w:rsid w:val="004620A8"/>
    <w:rsid w:val="00462251"/>
    <w:rsid w:val="004622DD"/>
    <w:rsid w:val="00462338"/>
    <w:rsid w:val="004627EE"/>
    <w:rsid w:val="00462924"/>
    <w:rsid w:val="00462F38"/>
    <w:rsid w:val="00463020"/>
    <w:rsid w:val="00463562"/>
    <w:rsid w:val="0046361D"/>
    <w:rsid w:val="00463A8E"/>
    <w:rsid w:val="00463CB3"/>
    <w:rsid w:val="00463CB7"/>
    <w:rsid w:val="00463F6E"/>
    <w:rsid w:val="004640B2"/>
    <w:rsid w:val="004648B7"/>
    <w:rsid w:val="00464F40"/>
    <w:rsid w:val="0046524D"/>
    <w:rsid w:val="004655FA"/>
    <w:rsid w:val="00465788"/>
    <w:rsid w:val="0046622A"/>
    <w:rsid w:val="00466C9F"/>
    <w:rsid w:val="00466E49"/>
    <w:rsid w:val="004671C0"/>
    <w:rsid w:val="004673A9"/>
    <w:rsid w:val="00470226"/>
    <w:rsid w:val="004703EC"/>
    <w:rsid w:val="0047093D"/>
    <w:rsid w:val="00470B56"/>
    <w:rsid w:val="0047116D"/>
    <w:rsid w:val="004713FE"/>
    <w:rsid w:val="00471456"/>
    <w:rsid w:val="00471579"/>
    <w:rsid w:val="00471B57"/>
    <w:rsid w:val="00472232"/>
    <w:rsid w:val="004735A1"/>
    <w:rsid w:val="004737DD"/>
    <w:rsid w:val="0047394F"/>
    <w:rsid w:val="00473FFC"/>
    <w:rsid w:val="004740F3"/>
    <w:rsid w:val="0047459F"/>
    <w:rsid w:val="00474D53"/>
    <w:rsid w:val="00475334"/>
    <w:rsid w:val="0047535B"/>
    <w:rsid w:val="004753CD"/>
    <w:rsid w:val="004758A5"/>
    <w:rsid w:val="00475B4B"/>
    <w:rsid w:val="0047649B"/>
    <w:rsid w:val="00476612"/>
    <w:rsid w:val="004766E8"/>
    <w:rsid w:val="00476921"/>
    <w:rsid w:val="00477262"/>
    <w:rsid w:val="004772D8"/>
    <w:rsid w:val="004773E5"/>
    <w:rsid w:val="00477572"/>
    <w:rsid w:val="004775ED"/>
    <w:rsid w:val="004777AB"/>
    <w:rsid w:val="00477AE1"/>
    <w:rsid w:val="00477B0B"/>
    <w:rsid w:val="00477CEB"/>
    <w:rsid w:val="00477EEA"/>
    <w:rsid w:val="0048009E"/>
    <w:rsid w:val="004806D3"/>
    <w:rsid w:val="00480B7B"/>
    <w:rsid w:val="00481193"/>
    <w:rsid w:val="004813BF"/>
    <w:rsid w:val="004813DC"/>
    <w:rsid w:val="004815CF"/>
    <w:rsid w:val="00481D07"/>
    <w:rsid w:val="004824E9"/>
    <w:rsid w:val="00482C27"/>
    <w:rsid w:val="00482D0D"/>
    <w:rsid w:val="00482DD3"/>
    <w:rsid w:val="0048311D"/>
    <w:rsid w:val="00483269"/>
    <w:rsid w:val="00483A2D"/>
    <w:rsid w:val="00483D09"/>
    <w:rsid w:val="00483EEE"/>
    <w:rsid w:val="00484260"/>
    <w:rsid w:val="0048442D"/>
    <w:rsid w:val="0048492C"/>
    <w:rsid w:val="00484C79"/>
    <w:rsid w:val="00485388"/>
    <w:rsid w:val="004861A3"/>
    <w:rsid w:val="0048653B"/>
    <w:rsid w:val="00486F9E"/>
    <w:rsid w:val="00487469"/>
    <w:rsid w:val="00487988"/>
    <w:rsid w:val="00487AA8"/>
    <w:rsid w:val="00487B59"/>
    <w:rsid w:val="00487D95"/>
    <w:rsid w:val="00490413"/>
    <w:rsid w:val="00490B0A"/>
    <w:rsid w:val="00490C58"/>
    <w:rsid w:val="00492276"/>
    <w:rsid w:val="004923C3"/>
    <w:rsid w:val="004923E0"/>
    <w:rsid w:val="00492530"/>
    <w:rsid w:val="00492C36"/>
    <w:rsid w:val="0049338B"/>
    <w:rsid w:val="00493839"/>
    <w:rsid w:val="00493AA0"/>
    <w:rsid w:val="00493ECB"/>
    <w:rsid w:val="00494023"/>
    <w:rsid w:val="0049405D"/>
    <w:rsid w:val="00494250"/>
    <w:rsid w:val="0049476E"/>
    <w:rsid w:val="004948D4"/>
    <w:rsid w:val="00495589"/>
    <w:rsid w:val="00495940"/>
    <w:rsid w:val="00495B44"/>
    <w:rsid w:val="00495CB3"/>
    <w:rsid w:val="00495D63"/>
    <w:rsid w:val="00495F37"/>
    <w:rsid w:val="0049601B"/>
    <w:rsid w:val="0049619E"/>
    <w:rsid w:val="0049641D"/>
    <w:rsid w:val="0049658B"/>
    <w:rsid w:val="00496A48"/>
    <w:rsid w:val="00496B7B"/>
    <w:rsid w:val="00496F24"/>
    <w:rsid w:val="004977DD"/>
    <w:rsid w:val="004979D5"/>
    <w:rsid w:val="00497D9A"/>
    <w:rsid w:val="00497EAB"/>
    <w:rsid w:val="004A00A6"/>
    <w:rsid w:val="004A0437"/>
    <w:rsid w:val="004A04D4"/>
    <w:rsid w:val="004A05D6"/>
    <w:rsid w:val="004A0E9C"/>
    <w:rsid w:val="004A27F5"/>
    <w:rsid w:val="004A2BE1"/>
    <w:rsid w:val="004A331B"/>
    <w:rsid w:val="004A3B73"/>
    <w:rsid w:val="004A3DAA"/>
    <w:rsid w:val="004A42A2"/>
    <w:rsid w:val="004A4BB5"/>
    <w:rsid w:val="004A4FCA"/>
    <w:rsid w:val="004A5363"/>
    <w:rsid w:val="004A5BE7"/>
    <w:rsid w:val="004A6D4B"/>
    <w:rsid w:val="004A772A"/>
    <w:rsid w:val="004A776F"/>
    <w:rsid w:val="004A7946"/>
    <w:rsid w:val="004B08B3"/>
    <w:rsid w:val="004B0B2B"/>
    <w:rsid w:val="004B0BCB"/>
    <w:rsid w:val="004B1851"/>
    <w:rsid w:val="004B1CE6"/>
    <w:rsid w:val="004B2D8E"/>
    <w:rsid w:val="004B330E"/>
    <w:rsid w:val="004B3484"/>
    <w:rsid w:val="004B35C5"/>
    <w:rsid w:val="004B3F11"/>
    <w:rsid w:val="004B4161"/>
    <w:rsid w:val="004B451D"/>
    <w:rsid w:val="004B456A"/>
    <w:rsid w:val="004B47E1"/>
    <w:rsid w:val="004B4DD1"/>
    <w:rsid w:val="004B4F4A"/>
    <w:rsid w:val="004B4F7C"/>
    <w:rsid w:val="004B4F7E"/>
    <w:rsid w:val="004B50BD"/>
    <w:rsid w:val="004B5A46"/>
    <w:rsid w:val="004B5DA3"/>
    <w:rsid w:val="004B5F46"/>
    <w:rsid w:val="004B6348"/>
    <w:rsid w:val="004B6765"/>
    <w:rsid w:val="004B6846"/>
    <w:rsid w:val="004B7697"/>
    <w:rsid w:val="004B7790"/>
    <w:rsid w:val="004B77BE"/>
    <w:rsid w:val="004C054B"/>
    <w:rsid w:val="004C06FF"/>
    <w:rsid w:val="004C0724"/>
    <w:rsid w:val="004C0920"/>
    <w:rsid w:val="004C09F5"/>
    <w:rsid w:val="004C113E"/>
    <w:rsid w:val="004C11F9"/>
    <w:rsid w:val="004C123D"/>
    <w:rsid w:val="004C1404"/>
    <w:rsid w:val="004C199E"/>
    <w:rsid w:val="004C24AC"/>
    <w:rsid w:val="004C25DD"/>
    <w:rsid w:val="004C2759"/>
    <w:rsid w:val="004C27BB"/>
    <w:rsid w:val="004C285A"/>
    <w:rsid w:val="004C2D64"/>
    <w:rsid w:val="004C308A"/>
    <w:rsid w:val="004C3757"/>
    <w:rsid w:val="004C38C8"/>
    <w:rsid w:val="004C3B60"/>
    <w:rsid w:val="004C3E5A"/>
    <w:rsid w:val="004C440C"/>
    <w:rsid w:val="004C4530"/>
    <w:rsid w:val="004C482F"/>
    <w:rsid w:val="004C4898"/>
    <w:rsid w:val="004C5034"/>
    <w:rsid w:val="004C5305"/>
    <w:rsid w:val="004C5503"/>
    <w:rsid w:val="004C5E7F"/>
    <w:rsid w:val="004C6849"/>
    <w:rsid w:val="004C6A22"/>
    <w:rsid w:val="004C751A"/>
    <w:rsid w:val="004C76F4"/>
    <w:rsid w:val="004C7757"/>
    <w:rsid w:val="004C79CB"/>
    <w:rsid w:val="004C7AC6"/>
    <w:rsid w:val="004D00F5"/>
    <w:rsid w:val="004D02CD"/>
    <w:rsid w:val="004D03CE"/>
    <w:rsid w:val="004D0A56"/>
    <w:rsid w:val="004D1087"/>
    <w:rsid w:val="004D1E91"/>
    <w:rsid w:val="004D1EB6"/>
    <w:rsid w:val="004D20EC"/>
    <w:rsid w:val="004D2479"/>
    <w:rsid w:val="004D28C6"/>
    <w:rsid w:val="004D2C39"/>
    <w:rsid w:val="004D3627"/>
    <w:rsid w:val="004D3CD0"/>
    <w:rsid w:val="004D3D03"/>
    <w:rsid w:val="004D41B3"/>
    <w:rsid w:val="004D4757"/>
    <w:rsid w:val="004D4B12"/>
    <w:rsid w:val="004D4D44"/>
    <w:rsid w:val="004D4D4F"/>
    <w:rsid w:val="004D515B"/>
    <w:rsid w:val="004D550B"/>
    <w:rsid w:val="004D560C"/>
    <w:rsid w:val="004D5A31"/>
    <w:rsid w:val="004D5B92"/>
    <w:rsid w:val="004D5BC1"/>
    <w:rsid w:val="004D634A"/>
    <w:rsid w:val="004D63D1"/>
    <w:rsid w:val="004D6DCA"/>
    <w:rsid w:val="004D6F8B"/>
    <w:rsid w:val="004D7059"/>
    <w:rsid w:val="004D76F9"/>
    <w:rsid w:val="004D786F"/>
    <w:rsid w:val="004E00F9"/>
    <w:rsid w:val="004E0A2B"/>
    <w:rsid w:val="004E0B89"/>
    <w:rsid w:val="004E0E2E"/>
    <w:rsid w:val="004E10C1"/>
    <w:rsid w:val="004E1AD4"/>
    <w:rsid w:val="004E1F61"/>
    <w:rsid w:val="004E267A"/>
    <w:rsid w:val="004E2B85"/>
    <w:rsid w:val="004E2D24"/>
    <w:rsid w:val="004E2E9C"/>
    <w:rsid w:val="004E3619"/>
    <w:rsid w:val="004E3DF3"/>
    <w:rsid w:val="004E492F"/>
    <w:rsid w:val="004E4F12"/>
    <w:rsid w:val="004E4F13"/>
    <w:rsid w:val="004E5076"/>
    <w:rsid w:val="004E5622"/>
    <w:rsid w:val="004E5F47"/>
    <w:rsid w:val="004E615E"/>
    <w:rsid w:val="004E62EC"/>
    <w:rsid w:val="004E65F1"/>
    <w:rsid w:val="004E69B1"/>
    <w:rsid w:val="004E718F"/>
    <w:rsid w:val="004E71A3"/>
    <w:rsid w:val="004E79D5"/>
    <w:rsid w:val="004E7EC4"/>
    <w:rsid w:val="004F00AE"/>
    <w:rsid w:val="004F0E24"/>
    <w:rsid w:val="004F105F"/>
    <w:rsid w:val="004F13C8"/>
    <w:rsid w:val="004F1D4F"/>
    <w:rsid w:val="004F1FC8"/>
    <w:rsid w:val="004F30F4"/>
    <w:rsid w:val="004F3194"/>
    <w:rsid w:val="004F39BC"/>
    <w:rsid w:val="004F442B"/>
    <w:rsid w:val="004F50EA"/>
    <w:rsid w:val="004F55CF"/>
    <w:rsid w:val="004F56A4"/>
    <w:rsid w:val="004F5968"/>
    <w:rsid w:val="004F5DC1"/>
    <w:rsid w:val="004F5F63"/>
    <w:rsid w:val="004F61C3"/>
    <w:rsid w:val="004F6869"/>
    <w:rsid w:val="004F6954"/>
    <w:rsid w:val="004F7648"/>
    <w:rsid w:val="004F7769"/>
    <w:rsid w:val="004F77B7"/>
    <w:rsid w:val="004F7B7E"/>
    <w:rsid w:val="004F7FE6"/>
    <w:rsid w:val="00500510"/>
    <w:rsid w:val="00500EE3"/>
    <w:rsid w:val="005016FF"/>
    <w:rsid w:val="00501B80"/>
    <w:rsid w:val="00501D00"/>
    <w:rsid w:val="00501D31"/>
    <w:rsid w:val="00501F79"/>
    <w:rsid w:val="00502156"/>
    <w:rsid w:val="00502224"/>
    <w:rsid w:val="00502562"/>
    <w:rsid w:val="00502579"/>
    <w:rsid w:val="005026FF"/>
    <w:rsid w:val="0050274B"/>
    <w:rsid w:val="005028E2"/>
    <w:rsid w:val="00502B5C"/>
    <w:rsid w:val="00503432"/>
    <w:rsid w:val="005038B9"/>
    <w:rsid w:val="00503957"/>
    <w:rsid w:val="00503A78"/>
    <w:rsid w:val="0050415E"/>
    <w:rsid w:val="0050485E"/>
    <w:rsid w:val="00504B89"/>
    <w:rsid w:val="005059F6"/>
    <w:rsid w:val="00505F4F"/>
    <w:rsid w:val="00506544"/>
    <w:rsid w:val="00506F55"/>
    <w:rsid w:val="00507708"/>
    <w:rsid w:val="0051013D"/>
    <w:rsid w:val="0051035B"/>
    <w:rsid w:val="0051049B"/>
    <w:rsid w:val="00510E25"/>
    <w:rsid w:val="0051103A"/>
    <w:rsid w:val="005112B6"/>
    <w:rsid w:val="0051142C"/>
    <w:rsid w:val="00511D57"/>
    <w:rsid w:val="00511FE9"/>
    <w:rsid w:val="005125CB"/>
    <w:rsid w:val="00512654"/>
    <w:rsid w:val="005127C1"/>
    <w:rsid w:val="0051286B"/>
    <w:rsid w:val="00512E8E"/>
    <w:rsid w:val="005133A3"/>
    <w:rsid w:val="00513AA4"/>
    <w:rsid w:val="00514518"/>
    <w:rsid w:val="005145E0"/>
    <w:rsid w:val="0051480C"/>
    <w:rsid w:val="00514BC3"/>
    <w:rsid w:val="005150BD"/>
    <w:rsid w:val="00515192"/>
    <w:rsid w:val="005151E9"/>
    <w:rsid w:val="00515742"/>
    <w:rsid w:val="00515946"/>
    <w:rsid w:val="0051653B"/>
    <w:rsid w:val="005165F1"/>
    <w:rsid w:val="005167E4"/>
    <w:rsid w:val="00516DBA"/>
    <w:rsid w:val="00517C6B"/>
    <w:rsid w:val="00517F36"/>
    <w:rsid w:val="0052027B"/>
    <w:rsid w:val="0052050B"/>
    <w:rsid w:val="005207F7"/>
    <w:rsid w:val="005208C6"/>
    <w:rsid w:val="00520A3B"/>
    <w:rsid w:val="00520BD6"/>
    <w:rsid w:val="00520FB0"/>
    <w:rsid w:val="00521668"/>
    <w:rsid w:val="00521A05"/>
    <w:rsid w:val="00521CCD"/>
    <w:rsid w:val="0052207B"/>
    <w:rsid w:val="00522342"/>
    <w:rsid w:val="005223F3"/>
    <w:rsid w:val="00522429"/>
    <w:rsid w:val="00522A70"/>
    <w:rsid w:val="00522C01"/>
    <w:rsid w:val="00522EB0"/>
    <w:rsid w:val="005235E3"/>
    <w:rsid w:val="00523CA6"/>
    <w:rsid w:val="00523DA5"/>
    <w:rsid w:val="00523FD2"/>
    <w:rsid w:val="0052437E"/>
    <w:rsid w:val="00524985"/>
    <w:rsid w:val="00524FC0"/>
    <w:rsid w:val="0052572D"/>
    <w:rsid w:val="00525B7D"/>
    <w:rsid w:val="00526A8B"/>
    <w:rsid w:val="00526C55"/>
    <w:rsid w:val="00526CCB"/>
    <w:rsid w:val="00526D1C"/>
    <w:rsid w:val="005277D7"/>
    <w:rsid w:val="00527A62"/>
    <w:rsid w:val="00527AC2"/>
    <w:rsid w:val="00527E48"/>
    <w:rsid w:val="0053028C"/>
    <w:rsid w:val="005303F6"/>
    <w:rsid w:val="0053063C"/>
    <w:rsid w:val="00530650"/>
    <w:rsid w:val="00531291"/>
    <w:rsid w:val="00531A61"/>
    <w:rsid w:val="00531AA4"/>
    <w:rsid w:val="005323A9"/>
    <w:rsid w:val="005324D0"/>
    <w:rsid w:val="00532555"/>
    <w:rsid w:val="00532ACA"/>
    <w:rsid w:val="00533052"/>
    <w:rsid w:val="005340A2"/>
    <w:rsid w:val="00534BCD"/>
    <w:rsid w:val="00535905"/>
    <w:rsid w:val="00535ADA"/>
    <w:rsid w:val="00535F45"/>
    <w:rsid w:val="00536176"/>
    <w:rsid w:val="005362D5"/>
    <w:rsid w:val="005366F6"/>
    <w:rsid w:val="005367D4"/>
    <w:rsid w:val="005372A5"/>
    <w:rsid w:val="00537729"/>
    <w:rsid w:val="0054012A"/>
    <w:rsid w:val="005407E2"/>
    <w:rsid w:val="00541D93"/>
    <w:rsid w:val="00541F7C"/>
    <w:rsid w:val="00541F8A"/>
    <w:rsid w:val="00541F90"/>
    <w:rsid w:val="00542028"/>
    <w:rsid w:val="00542312"/>
    <w:rsid w:val="00542503"/>
    <w:rsid w:val="00542AF2"/>
    <w:rsid w:val="005430E9"/>
    <w:rsid w:val="00543589"/>
    <w:rsid w:val="00543E49"/>
    <w:rsid w:val="00543FB1"/>
    <w:rsid w:val="005442C0"/>
    <w:rsid w:val="0054456E"/>
    <w:rsid w:val="005446E9"/>
    <w:rsid w:val="00544C69"/>
    <w:rsid w:val="00545058"/>
    <w:rsid w:val="00545738"/>
    <w:rsid w:val="005458D4"/>
    <w:rsid w:val="00545B77"/>
    <w:rsid w:val="005463D1"/>
    <w:rsid w:val="005464F8"/>
    <w:rsid w:val="00546E29"/>
    <w:rsid w:val="00546ECF"/>
    <w:rsid w:val="0054797D"/>
    <w:rsid w:val="00547FDB"/>
    <w:rsid w:val="005501E4"/>
    <w:rsid w:val="005508F1"/>
    <w:rsid w:val="00550973"/>
    <w:rsid w:val="00550C6B"/>
    <w:rsid w:val="00550D4E"/>
    <w:rsid w:val="00551031"/>
    <w:rsid w:val="00551212"/>
    <w:rsid w:val="005524E9"/>
    <w:rsid w:val="00552533"/>
    <w:rsid w:val="0055275E"/>
    <w:rsid w:val="00552A0E"/>
    <w:rsid w:val="00552B7B"/>
    <w:rsid w:val="00552D64"/>
    <w:rsid w:val="00553005"/>
    <w:rsid w:val="00553BC9"/>
    <w:rsid w:val="00553EF5"/>
    <w:rsid w:val="005541C4"/>
    <w:rsid w:val="0055422D"/>
    <w:rsid w:val="00554C8B"/>
    <w:rsid w:val="005550B6"/>
    <w:rsid w:val="00555137"/>
    <w:rsid w:val="00555781"/>
    <w:rsid w:val="00555CB4"/>
    <w:rsid w:val="00555E50"/>
    <w:rsid w:val="00556493"/>
    <w:rsid w:val="00556887"/>
    <w:rsid w:val="005569E7"/>
    <w:rsid w:val="00556D6A"/>
    <w:rsid w:val="00557376"/>
    <w:rsid w:val="00557646"/>
    <w:rsid w:val="005578EE"/>
    <w:rsid w:val="005602DA"/>
    <w:rsid w:val="005607D4"/>
    <w:rsid w:val="005608BE"/>
    <w:rsid w:val="00560C51"/>
    <w:rsid w:val="00560C6B"/>
    <w:rsid w:val="0056100A"/>
    <w:rsid w:val="00561072"/>
    <w:rsid w:val="00561A5A"/>
    <w:rsid w:val="00562BF4"/>
    <w:rsid w:val="0056319B"/>
    <w:rsid w:val="00563432"/>
    <w:rsid w:val="005636D9"/>
    <w:rsid w:val="0056407F"/>
    <w:rsid w:val="00564128"/>
    <w:rsid w:val="00564379"/>
    <w:rsid w:val="00564541"/>
    <w:rsid w:val="00564592"/>
    <w:rsid w:val="005647AF"/>
    <w:rsid w:val="00564A02"/>
    <w:rsid w:val="005651C2"/>
    <w:rsid w:val="005656D3"/>
    <w:rsid w:val="00565741"/>
    <w:rsid w:val="00565C95"/>
    <w:rsid w:val="00565CA1"/>
    <w:rsid w:val="005663D3"/>
    <w:rsid w:val="00566793"/>
    <w:rsid w:val="00566B48"/>
    <w:rsid w:val="00567B91"/>
    <w:rsid w:val="00567DA4"/>
    <w:rsid w:val="00570C77"/>
    <w:rsid w:val="00571378"/>
    <w:rsid w:val="00571379"/>
    <w:rsid w:val="005717DE"/>
    <w:rsid w:val="00571AAD"/>
    <w:rsid w:val="00571FF4"/>
    <w:rsid w:val="005724A8"/>
    <w:rsid w:val="0057258E"/>
    <w:rsid w:val="005725AF"/>
    <w:rsid w:val="00572658"/>
    <w:rsid w:val="0057269A"/>
    <w:rsid w:val="00573742"/>
    <w:rsid w:val="00573BC3"/>
    <w:rsid w:val="0057406F"/>
    <w:rsid w:val="0057410C"/>
    <w:rsid w:val="005743B3"/>
    <w:rsid w:val="00574792"/>
    <w:rsid w:val="0057481F"/>
    <w:rsid w:val="00574A22"/>
    <w:rsid w:val="00574A49"/>
    <w:rsid w:val="005754B7"/>
    <w:rsid w:val="0057587E"/>
    <w:rsid w:val="0057589F"/>
    <w:rsid w:val="00575948"/>
    <w:rsid w:val="00575ACC"/>
    <w:rsid w:val="00575B2C"/>
    <w:rsid w:val="0057619D"/>
    <w:rsid w:val="005764D5"/>
    <w:rsid w:val="00577009"/>
    <w:rsid w:val="005775F6"/>
    <w:rsid w:val="0057776B"/>
    <w:rsid w:val="00577818"/>
    <w:rsid w:val="00577A38"/>
    <w:rsid w:val="00577B24"/>
    <w:rsid w:val="0058074E"/>
    <w:rsid w:val="00580CE8"/>
    <w:rsid w:val="00581157"/>
    <w:rsid w:val="0058115C"/>
    <w:rsid w:val="005816CB"/>
    <w:rsid w:val="005819FE"/>
    <w:rsid w:val="00581AEA"/>
    <w:rsid w:val="00581ECD"/>
    <w:rsid w:val="0058280D"/>
    <w:rsid w:val="00583526"/>
    <w:rsid w:val="00583856"/>
    <w:rsid w:val="00583CE1"/>
    <w:rsid w:val="00584056"/>
    <w:rsid w:val="005846BA"/>
    <w:rsid w:val="00584FB4"/>
    <w:rsid w:val="0058556F"/>
    <w:rsid w:val="00585AE7"/>
    <w:rsid w:val="00585C82"/>
    <w:rsid w:val="005861E0"/>
    <w:rsid w:val="005865AD"/>
    <w:rsid w:val="005865DE"/>
    <w:rsid w:val="00586726"/>
    <w:rsid w:val="0058684B"/>
    <w:rsid w:val="0058691B"/>
    <w:rsid w:val="00587479"/>
    <w:rsid w:val="00587A2B"/>
    <w:rsid w:val="00587ECD"/>
    <w:rsid w:val="005903BC"/>
    <w:rsid w:val="005905C0"/>
    <w:rsid w:val="00590887"/>
    <w:rsid w:val="00590EC2"/>
    <w:rsid w:val="00591225"/>
    <w:rsid w:val="0059174E"/>
    <w:rsid w:val="00591875"/>
    <w:rsid w:val="00591944"/>
    <w:rsid w:val="0059216F"/>
    <w:rsid w:val="005926C5"/>
    <w:rsid w:val="00592976"/>
    <w:rsid w:val="00592982"/>
    <w:rsid w:val="00592AAF"/>
    <w:rsid w:val="0059312A"/>
    <w:rsid w:val="0059313B"/>
    <w:rsid w:val="005933BA"/>
    <w:rsid w:val="00593C75"/>
    <w:rsid w:val="00593DBC"/>
    <w:rsid w:val="00594319"/>
    <w:rsid w:val="005950A4"/>
    <w:rsid w:val="00595810"/>
    <w:rsid w:val="00596A19"/>
    <w:rsid w:val="00596AFA"/>
    <w:rsid w:val="00596CC2"/>
    <w:rsid w:val="00597131"/>
    <w:rsid w:val="0059743D"/>
    <w:rsid w:val="005976D3"/>
    <w:rsid w:val="0059797E"/>
    <w:rsid w:val="00597B5A"/>
    <w:rsid w:val="00597EC0"/>
    <w:rsid w:val="00597FF8"/>
    <w:rsid w:val="005A00F8"/>
    <w:rsid w:val="005A0348"/>
    <w:rsid w:val="005A03CD"/>
    <w:rsid w:val="005A07C9"/>
    <w:rsid w:val="005A0ABC"/>
    <w:rsid w:val="005A0C4E"/>
    <w:rsid w:val="005A100D"/>
    <w:rsid w:val="005A1106"/>
    <w:rsid w:val="005A18A1"/>
    <w:rsid w:val="005A1E2B"/>
    <w:rsid w:val="005A201B"/>
    <w:rsid w:val="005A2166"/>
    <w:rsid w:val="005A2761"/>
    <w:rsid w:val="005A2829"/>
    <w:rsid w:val="005A2F7C"/>
    <w:rsid w:val="005A31C3"/>
    <w:rsid w:val="005A37A9"/>
    <w:rsid w:val="005A39AD"/>
    <w:rsid w:val="005A4300"/>
    <w:rsid w:val="005A4ACE"/>
    <w:rsid w:val="005A5818"/>
    <w:rsid w:val="005A58E9"/>
    <w:rsid w:val="005A5B56"/>
    <w:rsid w:val="005A5D59"/>
    <w:rsid w:val="005A6195"/>
    <w:rsid w:val="005A6B28"/>
    <w:rsid w:val="005A6C86"/>
    <w:rsid w:val="005A6C92"/>
    <w:rsid w:val="005A70EC"/>
    <w:rsid w:val="005A71AC"/>
    <w:rsid w:val="005A726F"/>
    <w:rsid w:val="005A740B"/>
    <w:rsid w:val="005A743D"/>
    <w:rsid w:val="005A77C0"/>
    <w:rsid w:val="005A7BE8"/>
    <w:rsid w:val="005B0428"/>
    <w:rsid w:val="005B089E"/>
    <w:rsid w:val="005B09DD"/>
    <w:rsid w:val="005B0E73"/>
    <w:rsid w:val="005B124A"/>
    <w:rsid w:val="005B1CAF"/>
    <w:rsid w:val="005B25C1"/>
    <w:rsid w:val="005B2A37"/>
    <w:rsid w:val="005B3436"/>
    <w:rsid w:val="005B3A8F"/>
    <w:rsid w:val="005B3BF0"/>
    <w:rsid w:val="005B3E2A"/>
    <w:rsid w:val="005B40CB"/>
    <w:rsid w:val="005B4499"/>
    <w:rsid w:val="005B463B"/>
    <w:rsid w:val="005B48DE"/>
    <w:rsid w:val="005B4A93"/>
    <w:rsid w:val="005B513F"/>
    <w:rsid w:val="005B5780"/>
    <w:rsid w:val="005B580D"/>
    <w:rsid w:val="005B5B11"/>
    <w:rsid w:val="005B5B72"/>
    <w:rsid w:val="005B63EC"/>
    <w:rsid w:val="005B640A"/>
    <w:rsid w:val="005B6624"/>
    <w:rsid w:val="005B6881"/>
    <w:rsid w:val="005B6AF9"/>
    <w:rsid w:val="005B6F21"/>
    <w:rsid w:val="005B75CD"/>
    <w:rsid w:val="005B7B43"/>
    <w:rsid w:val="005B7E2B"/>
    <w:rsid w:val="005C0126"/>
    <w:rsid w:val="005C08A3"/>
    <w:rsid w:val="005C094C"/>
    <w:rsid w:val="005C0CE2"/>
    <w:rsid w:val="005C1057"/>
    <w:rsid w:val="005C2030"/>
    <w:rsid w:val="005C2072"/>
    <w:rsid w:val="005C2225"/>
    <w:rsid w:val="005C3052"/>
    <w:rsid w:val="005C30DD"/>
    <w:rsid w:val="005C36A6"/>
    <w:rsid w:val="005C3AA2"/>
    <w:rsid w:val="005C3BB4"/>
    <w:rsid w:val="005C42F6"/>
    <w:rsid w:val="005C45FB"/>
    <w:rsid w:val="005C4855"/>
    <w:rsid w:val="005C4982"/>
    <w:rsid w:val="005C4E8E"/>
    <w:rsid w:val="005C4ED0"/>
    <w:rsid w:val="005C5113"/>
    <w:rsid w:val="005C5153"/>
    <w:rsid w:val="005C5214"/>
    <w:rsid w:val="005C531B"/>
    <w:rsid w:val="005C582C"/>
    <w:rsid w:val="005C5D92"/>
    <w:rsid w:val="005C5E1B"/>
    <w:rsid w:val="005C6201"/>
    <w:rsid w:val="005C66A3"/>
    <w:rsid w:val="005C67C8"/>
    <w:rsid w:val="005C6BF5"/>
    <w:rsid w:val="005C736F"/>
    <w:rsid w:val="005C7452"/>
    <w:rsid w:val="005C7B28"/>
    <w:rsid w:val="005C7F71"/>
    <w:rsid w:val="005D05FC"/>
    <w:rsid w:val="005D06DD"/>
    <w:rsid w:val="005D0CAA"/>
    <w:rsid w:val="005D1ACE"/>
    <w:rsid w:val="005D1E6E"/>
    <w:rsid w:val="005D2674"/>
    <w:rsid w:val="005D2887"/>
    <w:rsid w:val="005D2ABB"/>
    <w:rsid w:val="005D2B42"/>
    <w:rsid w:val="005D2BA9"/>
    <w:rsid w:val="005D2FAB"/>
    <w:rsid w:val="005D2FD2"/>
    <w:rsid w:val="005D3C50"/>
    <w:rsid w:val="005D3E6C"/>
    <w:rsid w:val="005D3E6F"/>
    <w:rsid w:val="005D4ADB"/>
    <w:rsid w:val="005D579A"/>
    <w:rsid w:val="005D5BFE"/>
    <w:rsid w:val="005D620E"/>
    <w:rsid w:val="005D66AD"/>
    <w:rsid w:val="005D6CC5"/>
    <w:rsid w:val="005D6D89"/>
    <w:rsid w:val="005D714F"/>
    <w:rsid w:val="005D7310"/>
    <w:rsid w:val="005D7EEA"/>
    <w:rsid w:val="005E0B1B"/>
    <w:rsid w:val="005E0BCF"/>
    <w:rsid w:val="005E1174"/>
    <w:rsid w:val="005E18F5"/>
    <w:rsid w:val="005E1E73"/>
    <w:rsid w:val="005E2497"/>
    <w:rsid w:val="005E2BD6"/>
    <w:rsid w:val="005E2CDC"/>
    <w:rsid w:val="005E3101"/>
    <w:rsid w:val="005E3B4D"/>
    <w:rsid w:val="005E418D"/>
    <w:rsid w:val="005E4A1F"/>
    <w:rsid w:val="005E53DB"/>
    <w:rsid w:val="005E605E"/>
    <w:rsid w:val="005E63E9"/>
    <w:rsid w:val="005E64F8"/>
    <w:rsid w:val="005E692D"/>
    <w:rsid w:val="005E6D9D"/>
    <w:rsid w:val="005E6E78"/>
    <w:rsid w:val="005E7681"/>
    <w:rsid w:val="005E791B"/>
    <w:rsid w:val="005E7F12"/>
    <w:rsid w:val="005E7F61"/>
    <w:rsid w:val="005F028D"/>
    <w:rsid w:val="005F049B"/>
    <w:rsid w:val="005F10EC"/>
    <w:rsid w:val="005F11A8"/>
    <w:rsid w:val="005F19D3"/>
    <w:rsid w:val="005F1A11"/>
    <w:rsid w:val="005F1C9E"/>
    <w:rsid w:val="005F29C6"/>
    <w:rsid w:val="005F2F3E"/>
    <w:rsid w:val="005F321C"/>
    <w:rsid w:val="005F3320"/>
    <w:rsid w:val="005F334B"/>
    <w:rsid w:val="005F381F"/>
    <w:rsid w:val="005F388B"/>
    <w:rsid w:val="005F39D9"/>
    <w:rsid w:val="005F3C75"/>
    <w:rsid w:val="005F4402"/>
    <w:rsid w:val="005F4ADF"/>
    <w:rsid w:val="005F51BE"/>
    <w:rsid w:val="005F5C00"/>
    <w:rsid w:val="005F5D3C"/>
    <w:rsid w:val="005F5D85"/>
    <w:rsid w:val="005F5F42"/>
    <w:rsid w:val="005F6B9F"/>
    <w:rsid w:val="005F714D"/>
    <w:rsid w:val="005F74B0"/>
    <w:rsid w:val="005F7F00"/>
    <w:rsid w:val="005F7FE3"/>
    <w:rsid w:val="00600065"/>
    <w:rsid w:val="00600804"/>
    <w:rsid w:val="006008CB"/>
    <w:rsid w:val="00600AE8"/>
    <w:rsid w:val="00601598"/>
    <w:rsid w:val="006016B8"/>
    <w:rsid w:val="0060181F"/>
    <w:rsid w:val="0060185F"/>
    <w:rsid w:val="0060188A"/>
    <w:rsid w:val="00601C32"/>
    <w:rsid w:val="00602EA1"/>
    <w:rsid w:val="00602FE6"/>
    <w:rsid w:val="006030EE"/>
    <w:rsid w:val="0060332B"/>
    <w:rsid w:val="00603E2E"/>
    <w:rsid w:val="00603FD9"/>
    <w:rsid w:val="0060460C"/>
    <w:rsid w:val="00604DB3"/>
    <w:rsid w:val="00604FB8"/>
    <w:rsid w:val="0060516C"/>
    <w:rsid w:val="006058B3"/>
    <w:rsid w:val="0060597B"/>
    <w:rsid w:val="00605C31"/>
    <w:rsid w:val="00605F86"/>
    <w:rsid w:val="006069D7"/>
    <w:rsid w:val="0060786F"/>
    <w:rsid w:val="00607A54"/>
    <w:rsid w:val="00607BD7"/>
    <w:rsid w:val="006101FE"/>
    <w:rsid w:val="00610905"/>
    <w:rsid w:val="00610A4E"/>
    <w:rsid w:val="00611846"/>
    <w:rsid w:val="00611B6B"/>
    <w:rsid w:val="006120BD"/>
    <w:rsid w:val="006120F5"/>
    <w:rsid w:val="0061285B"/>
    <w:rsid w:val="00612FB5"/>
    <w:rsid w:val="006133AD"/>
    <w:rsid w:val="00614B62"/>
    <w:rsid w:val="006153C3"/>
    <w:rsid w:val="006154B1"/>
    <w:rsid w:val="0061573B"/>
    <w:rsid w:val="00615D99"/>
    <w:rsid w:val="00615E39"/>
    <w:rsid w:val="00616C2E"/>
    <w:rsid w:val="00616F40"/>
    <w:rsid w:val="006172DB"/>
    <w:rsid w:val="00617499"/>
    <w:rsid w:val="00617592"/>
    <w:rsid w:val="006175A7"/>
    <w:rsid w:val="006179A9"/>
    <w:rsid w:val="00617C1D"/>
    <w:rsid w:val="006201B8"/>
    <w:rsid w:val="0062039D"/>
    <w:rsid w:val="0062083C"/>
    <w:rsid w:val="0062096E"/>
    <w:rsid w:val="00620BF5"/>
    <w:rsid w:val="00620C9D"/>
    <w:rsid w:val="00621476"/>
    <w:rsid w:val="00621A4F"/>
    <w:rsid w:val="00621B60"/>
    <w:rsid w:val="0062231A"/>
    <w:rsid w:val="0062244C"/>
    <w:rsid w:val="006226EF"/>
    <w:rsid w:val="00622968"/>
    <w:rsid w:val="00622DD4"/>
    <w:rsid w:val="00622ED4"/>
    <w:rsid w:val="00622F1F"/>
    <w:rsid w:val="00622FEA"/>
    <w:rsid w:val="0062313F"/>
    <w:rsid w:val="0062358F"/>
    <w:rsid w:val="00623FFB"/>
    <w:rsid w:val="00624933"/>
    <w:rsid w:val="006249C8"/>
    <w:rsid w:val="0062534C"/>
    <w:rsid w:val="006254D4"/>
    <w:rsid w:val="006254D9"/>
    <w:rsid w:val="006257A7"/>
    <w:rsid w:val="00625D16"/>
    <w:rsid w:val="00625F8A"/>
    <w:rsid w:val="0062650C"/>
    <w:rsid w:val="00626A46"/>
    <w:rsid w:val="00626DEA"/>
    <w:rsid w:val="00630380"/>
    <w:rsid w:val="0063049B"/>
    <w:rsid w:val="00630613"/>
    <w:rsid w:val="00630E87"/>
    <w:rsid w:val="00630EA3"/>
    <w:rsid w:val="00631367"/>
    <w:rsid w:val="006315CF"/>
    <w:rsid w:val="006317AD"/>
    <w:rsid w:val="00631B3E"/>
    <w:rsid w:val="00631B4E"/>
    <w:rsid w:val="00632608"/>
    <w:rsid w:val="00632A97"/>
    <w:rsid w:val="00632F48"/>
    <w:rsid w:val="00633084"/>
    <w:rsid w:val="0063376F"/>
    <w:rsid w:val="00633856"/>
    <w:rsid w:val="00633DF5"/>
    <w:rsid w:val="00633F07"/>
    <w:rsid w:val="00634369"/>
    <w:rsid w:val="00634AC3"/>
    <w:rsid w:val="00635371"/>
    <w:rsid w:val="00635645"/>
    <w:rsid w:val="00635C89"/>
    <w:rsid w:val="00636382"/>
    <w:rsid w:val="0063638C"/>
    <w:rsid w:val="00636434"/>
    <w:rsid w:val="006365DB"/>
    <w:rsid w:val="00637081"/>
    <w:rsid w:val="0063719A"/>
    <w:rsid w:val="00637575"/>
    <w:rsid w:val="00637759"/>
    <w:rsid w:val="00637CEF"/>
    <w:rsid w:val="00637D25"/>
    <w:rsid w:val="00637E8D"/>
    <w:rsid w:val="00637ED9"/>
    <w:rsid w:val="0064025B"/>
    <w:rsid w:val="00640742"/>
    <w:rsid w:val="00640B49"/>
    <w:rsid w:val="00640BCC"/>
    <w:rsid w:val="00641107"/>
    <w:rsid w:val="006414AC"/>
    <w:rsid w:val="006414FC"/>
    <w:rsid w:val="0064182D"/>
    <w:rsid w:val="006419AA"/>
    <w:rsid w:val="00641FDB"/>
    <w:rsid w:val="006422C6"/>
    <w:rsid w:val="00642808"/>
    <w:rsid w:val="00642D4F"/>
    <w:rsid w:val="0064393D"/>
    <w:rsid w:val="006443E4"/>
    <w:rsid w:val="00644A68"/>
    <w:rsid w:val="00644BF7"/>
    <w:rsid w:val="00645760"/>
    <w:rsid w:val="00645F07"/>
    <w:rsid w:val="00645F0D"/>
    <w:rsid w:val="00646327"/>
    <w:rsid w:val="0064688A"/>
    <w:rsid w:val="00647113"/>
    <w:rsid w:val="00647D2F"/>
    <w:rsid w:val="00647D4F"/>
    <w:rsid w:val="00650249"/>
    <w:rsid w:val="00650B81"/>
    <w:rsid w:val="00651214"/>
    <w:rsid w:val="00651A0C"/>
    <w:rsid w:val="00651E3C"/>
    <w:rsid w:val="00652128"/>
    <w:rsid w:val="00652CC5"/>
    <w:rsid w:val="00652E89"/>
    <w:rsid w:val="00653518"/>
    <w:rsid w:val="006536FB"/>
    <w:rsid w:val="00653A08"/>
    <w:rsid w:val="00653D4D"/>
    <w:rsid w:val="006551A5"/>
    <w:rsid w:val="006551EA"/>
    <w:rsid w:val="006553AB"/>
    <w:rsid w:val="0065551A"/>
    <w:rsid w:val="006555E2"/>
    <w:rsid w:val="00655985"/>
    <w:rsid w:val="0065673C"/>
    <w:rsid w:val="006567BD"/>
    <w:rsid w:val="006568F5"/>
    <w:rsid w:val="00656CA4"/>
    <w:rsid w:val="00656EFB"/>
    <w:rsid w:val="0065725D"/>
    <w:rsid w:val="006576A8"/>
    <w:rsid w:val="00657EEF"/>
    <w:rsid w:val="0066028E"/>
    <w:rsid w:val="006603F3"/>
    <w:rsid w:val="00660454"/>
    <w:rsid w:val="006604F5"/>
    <w:rsid w:val="00660648"/>
    <w:rsid w:val="0066140D"/>
    <w:rsid w:val="006619B8"/>
    <w:rsid w:val="00661D51"/>
    <w:rsid w:val="00661E80"/>
    <w:rsid w:val="00661FEA"/>
    <w:rsid w:val="0066204B"/>
    <w:rsid w:val="00663130"/>
    <w:rsid w:val="0066321D"/>
    <w:rsid w:val="00663B2D"/>
    <w:rsid w:val="00663CDF"/>
    <w:rsid w:val="00664234"/>
    <w:rsid w:val="00664870"/>
    <w:rsid w:val="00664924"/>
    <w:rsid w:val="00664CB3"/>
    <w:rsid w:val="00665BF4"/>
    <w:rsid w:val="00665CB2"/>
    <w:rsid w:val="00666672"/>
    <w:rsid w:val="0066680D"/>
    <w:rsid w:val="00667073"/>
    <w:rsid w:val="0066744E"/>
    <w:rsid w:val="0066745E"/>
    <w:rsid w:val="00667680"/>
    <w:rsid w:val="00667986"/>
    <w:rsid w:val="006679C2"/>
    <w:rsid w:val="00670A1A"/>
    <w:rsid w:val="00670A68"/>
    <w:rsid w:val="00670CBE"/>
    <w:rsid w:val="006718E5"/>
    <w:rsid w:val="00672670"/>
    <w:rsid w:val="00672BBC"/>
    <w:rsid w:val="00672E26"/>
    <w:rsid w:val="006735E2"/>
    <w:rsid w:val="006738A1"/>
    <w:rsid w:val="00673A36"/>
    <w:rsid w:val="006740A2"/>
    <w:rsid w:val="006740D8"/>
    <w:rsid w:val="00674536"/>
    <w:rsid w:val="006745F0"/>
    <w:rsid w:val="00674874"/>
    <w:rsid w:val="006748EE"/>
    <w:rsid w:val="00675AAB"/>
    <w:rsid w:val="00676175"/>
    <w:rsid w:val="006766A0"/>
    <w:rsid w:val="006768F4"/>
    <w:rsid w:val="00676B64"/>
    <w:rsid w:val="00677995"/>
    <w:rsid w:val="00677AEC"/>
    <w:rsid w:val="00680151"/>
    <w:rsid w:val="00680C44"/>
    <w:rsid w:val="00680D3B"/>
    <w:rsid w:val="006817CE"/>
    <w:rsid w:val="00681F97"/>
    <w:rsid w:val="00682409"/>
    <w:rsid w:val="006824B8"/>
    <w:rsid w:val="00682DA4"/>
    <w:rsid w:val="00683007"/>
    <w:rsid w:val="0068364D"/>
    <w:rsid w:val="00683733"/>
    <w:rsid w:val="006843A8"/>
    <w:rsid w:val="00684630"/>
    <w:rsid w:val="00684B12"/>
    <w:rsid w:val="00684BEA"/>
    <w:rsid w:val="00685081"/>
    <w:rsid w:val="006851DF"/>
    <w:rsid w:val="00685381"/>
    <w:rsid w:val="006855BD"/>
    <w:rsid w:val="00685B0B"/>
    <w:rsid w:val="006861BC"/>
    <w:rsid w:val="006863B7"/>
    <w:rsid w:val="006867CB"/>
    <w:rsid w:val="00686998"/>
    <w:rsid w:val="0068758F"/>
    <w:rsid w:val="00687EFB"/>
    <w:rsid w:val="00690298"/>
    <w:rsid w:val="00690940"/>
    <w:rsid w:val="00690AB2"/>
    <w:rsid w:val="006920C1"/>
    <w:rsid w:val="00692579"/>
    <w:rsid w:val="00692CFD"/>
    <w:rsid w:val="00693216"/>
    <w:rsid w:val="0069369B"/>
    <w:rsid w:val="0069378E"/>
    <w:rsid w:val="0069395F"/>
    <w:rsid w:val="00693F56"/>
    <w:rsid w:val="0069422A"/>
    <w:rsid w:val="00694807"/>
    <w:rsid w:val="00694A64"/>
    <w:rsid w:val="00694AAD"/>
    <w:rsid w:val="00694BBE"/>
    <w:rsid w:val="00694E63"/>
    <w:rsid w:val="0069516F"/>
    <w:rsid w:val="006958DF"/>
    <w:rsid w:val="00695CC5"/>
    <w:rsid w:val="00695EDB"/>
    <w:rsid w:val="00696E89"/>
    <w:rsid w:val="00697181"/>
    <w:rsid w:val="006972D6"/>
    <w:rsid w:val="00697828"/>
    <w:rsid w:val="00697A7B"/>
    <w:rsid w:val="006A07AF"/>
    <w:rsid w:val="006A0CB3"/>
    <w:rsid w:val="006A1876"/>
    <w:rsid w:val="006A1AD0"/>
    <w:rsid w:val="006A1B71"/>
    <w:rsid w:val="006A1E26"/>
    <w:rsid w:val="006A1F48"/>
    <w:rsid w:val="006A21FC"/>
    <w:rsid w:val="006A2AF6"/>
    <w:rsid w:val="006A32DF"/>
    <w:rsid w:val="006A3523"/>
    <w:rsid w:val="006A367F"/>
    <w:rsid w:val="006A36B7"/>
    <w:rsid w:val="006A5242"/>
    <w:rsid w:val="006A5456"/>
    <w:rsid w:val="006A5A80"/>
    <w:rsid w:val="006A64FD"/>
    <w:rsid w:val="006A6519"/>
    <w:rsid w:val="006A69E2"/>
    <w:rsid w:val="006A6A2B"/>
    <w:rsid w:val="006A745F"/>
    <w:rsid w:val="006A759E"/>
    <w:rsid w:val="006A7856"/>
    <w:rsid w:val="006B02A9"/>
    <w:rsid w:val="006B073A"/>
    <w:rsid w:val="006B0B30"/>
    <w:rsid w:val="006B0D77"/>
    <w:rsid w:val="006B158D"/>
    <w:rsid w:val="006B1BDE"/>
    <w:rsid w:val="006B2C36"/>
    <w:rsid w:val="006B2F5D"/>
    <w:rsid w:val="006B306D"/>
    <w:rsid w:val="006B3FC5"/>
    <w:rsid w:val="006B4054"/>
    <w:rsid w:val="006B41AB"/>
    <w:rsid w:val="006B440D"/>
    <w:rsid w:val="006B47C6"/>
    <w:rsid w:val="006B4F6D"/>
    <w:rsid w:val="006B53EF"/>
    <w:rsid w:val="006B5BE5"/>
    <w:rsid w:val="006B607F"/>
    <w:rsid w:val="006B61E9"/>
    <w:rsid w:val="006B65DB"/>
    <w:rsid w:val="006B6A48"/>
    <w:rsid w:val="006B6DCC"/>
    <w:rsid w:val="006C09DA"/>
    <w:rsid w:val="006C0B26"/>
    <w:rsid w:val="006C0F98"/>
    <w:rsid w:val="006C1726"/>
    <w:rsid w:val="006C1EAC"/>
    <w:rsid w:val="006C2859"/>
    <w:rsid w:val="006C2C32"/>
    <w:rsid w:val="006C32C8"/>
    <w:rsid w:val="006C3AA5"/>
    <w:rsid w:val="006C3C54"/>
    <w:rsid w:val="006C3D78"/>
    <w:rsid w:val="006C3F67"/>
    <w:rsid w:val="006C41BF"/>
    <w:rsid w:val="006C43C7"/>
    <w:rsid w:val="006C449E"/>
    <w:rsid w:val="006C4551"/>
    <w:rsid w:val="006C5316"/>
    <w:rsid w:val="006C57F7"/>
    <w:rsid w:val="006C5A91"/>
    <w:rsid w:val="006C610A"/>
    <w:rsid w:val="006C63F2"/>
    <w:rsid w:val="006C66A8"/>
    <w:rsid w:val="006C708B"/>
    <w:rsid w:val="006C75A1"/>
    <w:rsid w:val="006C79A7"/>
    <w:rsid w:val="006D00EB"/>
    <w:rsid w:val="006D02DD"/>
    <w:rsid w:val="006D0766"/>
    <w:rsid w:val="006D079B"/>
    <w:rsid w:val="006D1D8E"/>
    <w:rsid w:val="006D1DB9"/>
    <w:rsid w:val="006D2D2B"/>
    <w:rsid w:val="006D3099"/>
    <w:rsid w:val="006D343E"/>
    <w:rsid w:val="006D3683"/>
    <w:rsid w:val="006D3A4E"/>
    <w:rsid w:val="006D4108"/>
    <w:rsid w:val="006D461E"/>
    <w:rsid w:val="006D469A"/>
    <w:rsid w:val="006D5BD9"/>
    <w:rsid w:val="006D5E3A"/>
    <w:rsid w:val="006D5F4C"/>
    <w:rsid w:val="006D607A"/>
    <w:rsid w:val="006D6637"/>
    <w:rsid w:val="006D68FB"/>
    <w:rsid w:val="006D6DD6"/>
    <w:rsid w:val="006D6E65"/>
    <w:rsid w:val="006D7111"/>
    <w:rsid w:val="006D7431"/>
    <w:rsid w:val="006D79A8"/>
    <w:rsid w:val="006D7BC1"/>
    <w:rsid w:val="006E02BE"/>
    <w:rsid w:val="006E0B4A"/>
    <w:rsid w:val="006E0DFB"/>
    <w:rsid w:val="006E0E1B"/>
    <w:rsid w:val="006E0FDC"/>
    <w:rsid w:val="006E16D3"/>
    <w:rsid w:val="006E18EC"/>
    <w:rsid w:val="006E1B3B"/>
    <w:rsid w:val="006E1BE9"/>
    <w:rsid w:val="006E232D"/>
    <w:rsid w:val="006E28B3"/>
    <w:rsid w:val="006E2921"/>
    <w:rsid w:val="006E292E"/>
    <w:rsid w:val="006E2CE0"/>
    <w:rsid w:val="006E3AD6"/>
    <w:rsid w:val="006E3BBE"/>
    <w:rsid w:val="006E3E1A"/>
    <w:rsid w:val="006E4447"/>
    <w:rsid w:val="006E4B62"/>
    <w:rsid w:val="006E4CFA"/>
    <w:rsid w:val="006E4D4B"/>
    <w:rsid w:val="006E4FDB"/>
    <w:rsid w:val="006E522C"/>
    <w:rsid w:val="006E538D"/>
    <w:rsid w:val="006E5709"/>
    <w:rsid w:val="006E6049"/>
    <w:rsid w:val="006E7366"/>
    <w:rsid w:val="006E7A77"/>
    <w:rsid w:val="006E7D89"/>
    <w:rsid w:val="006F07C1"/>
    <w:rsid w:val="006F0CCD"/>
    <w:rsid w:val="006F0CD6"/>
    <w:rsid w:val="006F16D9"/>
    <w:rsid w:val="006F1827"/>
    <w:rsid w:val="006F1BA0"/>
    <w:rsid w:val="006F1BB5"/>
    <w:rsid w:val="006F1C1D"/>
    <w:rsid w:val="006F1E92"/>
    <w:rsid w:val="006F2211"/>
    <w:rsid w:val="006F2628"/>
    <w:rsid w:val="006F27E1"/>
    <w:rsid w:val="006F29DE"/>
    <w:rsid w:val="006F2A10"/>
    <w:rsid w:val="006F2AF0"/>
    <w:rsid w:val="006F2B85"/>
    <w:rsid w:val="006F2DF4"/>
    <w:rsid w:val="006F316A"/>
    <w:rsid w:val="006F32EF"/>
    <w:rsid w:val="006F3DBE"/>
    <w:rsid w:val="006F4159"/>
    <w:rsid w:val="006F4401"/>
    <w:rsid w:val="006F4B0E"/>
    <w:rsid w:val="006F4E13"/>
    <w:rsid w:val="006F5162"/>
    <w:rsid w:val="006F520C"/>
    <w:rsid w:val="006F5D9F"/>
    <w:rsid w:val="006F5EA9"/>
    <w:rsid w:val="006F6391"/>
    <w:rsid w:val="006F6BAC"/>
    <w:rsid w:val="006F716A"/>
    <w:rsid w:val="006F7846"/>
    <w:rsid w:val="006F7B13"/>
    <w:rsid w:val="006F7CC1"/>
    <w:rsid w:val="006F7E7B"/>
    <w:rsid w:val="0070009A"/>
    <w:rsid w:val="00700A88"/>
    <w:rsid w:val="00701017"/>
    <w:rsid w:val="0070104D"/>
    <w:rsid w:val="00701268"/>
    <w:rsid w:val="00701548"/>
    <w:rsid w:val="007015EF"/>
    <w:rsid w:val="00701649"/>
    <w:rsid w:val="00701703"/>
    <w:rsid w:val="0070174F"/>
    <w:rsid w:val="0070179A"/>
    <w:rsid w:val="007017D3"/>
    <w:rsid w:val="00701BB0"/>
    <w:rsid w:val="007026C3"/>
    <w:rsid w:val="00702B78"/>
    <w:rsid w:val="00702D54"/>
    <w:rsid w:val="00702E88"/>
    <w:rsid w:val="00702F78"/>
    <w:rsid w:val="0070317D"/>
    <w:rsid w:val="007035FF"/>
    <w:rsid w:val="00703C6F"/>
    <w:rsid w:val="00703EBF"/>
    <w:rsid w:val="00704D2E"/>
    <w:rsid w:val="00705760"/>
    <w:rsid w:val="00705946"/>
    <w:rsid w:val="00705A47"/>
    <w:rsid w:val="00705CAC"/>
    <w:rsid w:val="00705CBF"/>
    <w:rsid w:val="007061BF"/>
    <w:rsid w:val="00706AB7"/>
    <w:rsid w:val="00707A49"/>
    <w:rsid w:val="00707B91"/>
    <w:rsid w:val="00707C18"/>
    <w:rsid w:val="007103C9"/>
    <w:rsid w:val="007107D6"/>
    <w:rsid w:val="007109CC"/>
    <w:rsid w:val="00711116"/>
    <w:rsid w:val="007113B2"/>
    <w:rsid w:val="0071155A"/>
    <w:rsid w:val="00711722"/>
    <w:rsid w:val="007121FF"/>
    <w:rsid w:val="0071254F"/>
    <w:rsid w:val="0071262A"/>
    <w:rsid w:val="007128B9"/>
    <w:rsid w:val="00712A3B"/>
    <w:rsid w:val="00712DD6"/>
    <w:rsid w:val="007133CC"/>
    <w:rsid w:val="00713714"/>
    <w:rsid w:val="007137A1"/>
    <w:rsid w:val="00713FDB"/>
    <w:rsid w:val="00714619"/>
    <w:rsid w:val="00714963"/>
    <w:rsid w:val="00714DC8"/>
    <w:rsid w:val="00714E07"/>
    <w:rsid w:val="00714EDD"/>
    <w:rsid w:val="00714F7A"/>
    <w:rsid w:val="00715216"/>
    <w:rsid w:val="007153A0"/>
    <w:rsid w:val="007154AF"/>
    <w:rsid w:val="00715576"/>
    <w:rsid w:val="00715FA3"/>
    <w:rsid w:val="0071629A"/>
    <w:rsid w:val="00716440"/>
    <w:rsid w:val="0071667C"/>
    <w:rsid w:val="0071686D"/>
    <w:rsid w:val="007168A8"/>
    <w:rsid w:val="007169F9"/>
    <w:rsid w:val="00716B47"/>
    <w:rsid w:val="00716E57"/>
    <w:rsid w:val="00717867"/>
    <w:rsid w:val="00717C7E"/>
    <w:rsid w:val="00717EE2"/>
    <w:rsid w:val="00720239"/>
    <w:rsid w:val="00721871"/>
    <w:rsid w:val="00721BC4"/>
    <w:rsid w:val="007220CA"/>
    <w:rsid w:val="007220CD"/>
    <w:rsid w:val="00722286"/>
    <w:rsid w:val="00723080"/>
    <w:rsid w:val="007234CE"/>
    <w:rsid w:val="007236E7"/>
    <w:rsid w:val="0072377B"/>
    <w:rsid w:val="00724460"/>
    <w:rsid w:val="007247A9"/>
    <w:rsid w:val="0072486B"/>
    <w:rsid w:val="00725241"/>
    <w:rsid w:val="0072534C"/>
    <w:rsid w:val="007253D0"/>
    <w:rsid w:val="0072604D"/>
    <w:rsid w:val="007261AB"/>
    <w:rsid w:val="00726783"/>
    <w:rsid w:val="00726944"/>
    <w:rsid w:val="00726C55"/>
    <w:rsid w:val="0072715E"/>
    <w:rsid w:val="007273B0"/>
    <w:rsid w:val="0072762E"/>
    <w:rsid w:val="007277B5"/>
    <w:rsid w:val="00727E54"/>
    <w:rsid w:val="00727E57"/>
    <w:rsid w:val="00727F0F"/>
    <w:rsid w:val="007300DC"/>
    <w:rsid w:val="00730268"/>
    <w:rsid w:val="00730900"/>
    <w:rsid w:val="00730E32"/>
    <w:rsid w:val="00730F29"/>
    <w:rsid w:val="007313BA"/>
    <w:rsid w:val="007315A6"/>
    <w:rsid w:val="00731B64"/>
    <w:rsid w:val="007322D3"/>
    <w:rsid w:val="00732A21"/>
    <w:rsid w:val="00732EED"/>
    <w:rsid w:val="007331E9"/>
    <w:rsid w:val="0073367A"/>
    <w:rsid w:val="00733A0A"/>
    <w:rsid w:val="00733F5C"/>
    <w:rsid w:val="00733F8B"/>
    <w:rsid w:val="007347DB"/>
    <w:rsid w:val="00734964"/>
    <w:rsid w:val="00734A27"/>
    <w:rsid w:val="00734A6D"/>
    <w:rsid w:val="00734E5D"/>
    <w:rsid w:val="0073510F"/>
    <w:rsid w:val="00735ED2"/>
    <w:rsid w:val="007367AB"/>
    <w:rsid w:val="00736892"/>
    <w:rsid w:val="00736EE0"/>
    <w:rsid w:val="00736FA4"/>
    <w:rsid w:val="0073733A"/>
    <w:rsid w:val="00737797"/>
    <w:rsid w:val="00737B8D"/>
    <w:rsid w:val="00737D3D"/>
    <w:rsid w:val="00737DB3"/>
    <w:rsid w:val="007401F9"/>
    <w:rsid w:val="00740430"/>
    <w:rsid w:val="00740C49"/>
    <w:rsid w:val="00741A37"/>
    <w:rsid w:val="00741AAF"/>
    <w:rsid w:val="00742103"/>
    <w:rsid w:val="00742265"/>
    <w:rsid w:val="00742AE2"/>
    <w:rsid w:val="00742F8B"/>
    <w:rsid w:val="0074309F"/>
    <w:rsid w:val="00743780"/>
    <w:rsid w:val="00743E40"/>
    <w:rsid w:val="00744AD5"/>
    <w:rsid w:val="00744B01"/>
    <w:rsid w:val="00744DE5"/>
    <w:rsid w:val="00744EC6"/>
    <w:rsid w:val="00744FDC"/>
    <w:rsid w:val="0074512E"/>
    <w:rsid w:val="007452C2"/>
    <w:rsid w:val="0074544D"/>
    <w:rsid w:val="00745464"/>
    <w:rsid w:val="007457AE"/>
    <w:rsid w:val="007457CB"/>
    <w:rsid w:val="00745ECD"/>
    <w:rsid w:val="00745F90"/>
    <w:rsid w:val="00746DF7"/>
    <w:rsid w:val="00747729"/>
    <w:rsid w:val="007478A8"/>
    <w:rsid w:val="00747BD9"/>
    <w:rsid w:val="00747C64"/>
    <w:rsid w:val="007506AD"/>
    <w:rsid w:val="00751296"/>
    <w:rsid w:val="00751955"/>
    <w:rsid w:val="00751AC3"/>
    <w:rsid w:val="00751DD8"/>
    <w:rsid w:val="00751FC2"/>
    <w:rsid w:val="00752362"/>
    <w:rsid w:val="00752638"/>
    <w:rsid w:val="00752D1F"/>
    <w:rsid w:val="00752D4E"/>
    <w:rsid w:val="0075330C"/>
    <w:rsid w:val="00753BA5"/>
    <w:rsid w:val="00753E72"/>
    <w:rsid w:val="00754378"/>
    <w:rsid w:val="007543A8"/>
    <w:rsid w:val="0075457C"/>
    <w:rsid w:val="0075477C"/>
    <w:rsid w:val="00754CCD"/>
    <w:rsid w:val="00754FB3"/>
    <w:rsid w:val="0075516C"/>
    <w:rsid w:val="00755215"/>
    <w:rsid w:val="00755290"/>
    <w:rsid w:val="0075538F"/>
    <w:rsid w:val="007554F7"/>
    <w:rsid w:val="007558BC"/>
    <w:rsid w:val="00755BB2"/>
    <w:rsid w:val="00755D70"/>
    <w:rsid w:val="00755F22"/>
    <w:rsid w:val="00756042"/>
    <w:rsid w:val="007560FF"/>
    <w:rsid w:val="00756194"/>
    <w:rsid w:val="00756251"/>
    <w:rsid w:val="007566AB"/>
    <w:rsid w:val="007568A5"/>
    <w:rsid w:val="00756B44"/>
    <w:rsid w:val="00756D71"/>
    <w:rsid w:val="0075715B"/>
    <w:rsid w:val="00757297"/>
    <w:rsid w:val="0075738F"/>
    <w:rsid w:val="007573A9"/>
    <w:rsid w:val="00757EBC"/>
    <w:rsid w:val="007602D9"/>
    <w:rsid w:val="0076093B"/>
    <w:rsid w:val="00760B56"/>
    <w:rsid w:val="00760C7F"/>
    <w:rsid w:val="0076129E"/>
    <w:rsid w:val="007615C5"/>
    <w:rsid w:val="007618A6"/>
    <w:rsid w:val="007621AD"/>
    <w:rsid w:val="0076317A"/>
    <w:rsid w:val="00763188"/>
    <w:rsid w:val="0076326B"/>
    <w:rsid w:val="007636DE"/>
    <w:rsid w:val="007642C0"/>
    <w:rsid w:val="00764716"/>
    <w:rsid w:val="00764BF8"/>
    <w:rsid w:val="00765260"/>
    <w:rsid w:val="00765382"/>
    <w:rsid w:val="0076595B"/>
    <w:rsid w:val="007663D5"/>
    <w:rsid w:val="007666B0"/>
    <w:rsid w:val="00766A03"/>
    <w:rsid w:val="00766B86"/>
    <w:rsid w:val="00766C5B"/>
    <w:rsid w:val="0076705C"/>
    <w:rsid w:val="007676B6"/>
    <w:rsid w:val="00767A20"/>
    <w:rsid w:val="00767CD9"/>
    <w:rsid w:val="00767D35"/>
    <w:rsid w:val="007704FF"/>
    <w:rsid w:val="007705CE"/>
    <w:rsid w:val="007707BA"/>
    <w:rsid w:val="00770E98"/>
    <w:rsid w:val="00770F0E"/>
    <w:rsid w:val="007711A9"/>
    <w:rsid w:val="0077153F"/>
    <w:rsid w:val="007719A3"/>
    <w:rsid w:val="007720BF"/>
    <w:rsid w:val="007721B4"/>
    <w:rsid w:val="00772588"/>
    <w:rsid w:val="00772592"/>
    <w:rsid w:val="0077286D"/>
    <w:rsid w:val="00772879"/>
    <w:rsid w:val="007728EF"/>
    <w:rsid w:val="00772E60"/>
    <w:rsid w:val="00772F5D"/>
    <w:rsid w:val="00773509"/>
    <w:rsid w:val="00773A5A"/>
    <w:rsid w:val="00773AC4"/>
    <w:rsid w:val="00774495"/>
    <w:rsid w:val="00774BE1"/>
    <w:rsid w:val="00774EB8"/>
    <w:rsid w:val="00775240"/>
    <w:rsid w:val="007752A4"/>
    <w:rsid w:val="007753AD"/>
    <w:rsid w:val="007753D2"/>
    <w:rsid w:val="007756A3"/>
    <w:rsid w:val="00775F3D"/>
    <w:rsid w:val="007763A6"/>
    <w:rsid w:val="007763C7"/>
    <w:rsid w:val="00776BCA"/>
    <w:rsid w:val="00776D99"/>
    <w:rsid w:val="0077718A"/>
    <w:rsid w:val="0077763F"/>
    <w:rsid w:val="00777B9D"/>
    <w:rsid w:val="00777FD1"/>
    <w:rsid w:val="00780031"/>
    <w:rsid w:val="007800AE"/>
    <w:rsid w:val="0078049C"/>
    <w:rsid w:val="00780C5C"/>
    <w:rsid w:val="00780F53"/>
    <w:rsid w:val="00780FAE"/>
    <w:rsid w:val="007821B6"/>
    <w:rsid w:val="00782A38"/>
    <w:rsid w:val="00783224"/>
    <w:rsid w:val="007847A8"/>
    <w:rsid w:val="00784931"/>
    <w:rsid w:val="00784EC6"/>
    <w:rsid w:val="00784F3C"/>
    <w:rsid w:val="0078503A"/>
    <w:rsid w:val="0078549B"/>
    <w:rsid w:val="00785817"/>
    <w:rsid w:val="00785928"/>
    <w:rsid w:val="00785DFF"/>
    <w:rsid w:val="007868F3"/>
    <w:rsid w:val="0078698F"/>
    <w:rsid w:val="00786B61"/>
    <w:rsid w:val="00786C15"/>
    <w:rsid w:val="00787305"/>
    <w:rsid w:val="0078763F"/>
    <w:rsid w:val="0078788B"/>
    <w:rsid w:val="00787ED1"/>
    <w:rsid w:val="00787FB0"/>
    <w:rsid w:val="00787FB6"/>
    <w:rsid w:val="00790039"/>
    <w:rsid w:val="007908AD"/>
    <w:rsid w:val="00790931"/>
    <w:rsid w:val="00790DB6"/>
    <w:rsid w:val="0079161B"/>
    <w:rsid w:val="007919A3"/>
    <w:rsid w:val="0079241D"/>
    <w:rsid w:val="0079290C"/>
    <w:rsid w:val="00792EB7"/>
    <w:rsid w:val="007933DD"/>
    <w:rsid w:val="007934F9"/>
    <w:rsid w:val="0079363C"/>
    <w:rsid w:val="00794380"/>
    <w:rsid w:val="0079482D"/>
    <w:rsid w:val="00794CC6"/>
    <w:rsid w:val="0079598C"/>
    <w:rsid w:val="00796E7D"/>
    <w:rsid w:val="0079773F"/>
    <w:rsid w:val="00797C6A"/>
    <w:rsid w:val="00797F16"/>
    <w:rsid w:val="007A024A"/>
    <w:rsid w:val="007A04F8"/>
    <w:rsid w:val="007A0D63"/>
    <w:rsid w:val="007A1093"/>
    <w:rsid w:val="007A117B"/>
    <w:rsid w:val="007A1DD6"/>
    <w:rsid w:val="007A21AF"/>
    <w:rsid w:val="007A21D7"/>
    <w:rsid w:val="007A294F"/>
    <w:rsid w:val="007A2B29"/>
    <w:rsid w:val="007A2B2C"/>
    <w:rsid w:val="007A2BAB"/>
    <w:rsid w:val="007A3004"/>
    <w:rsid w:val="007A33FD"/>
    <w:rsid w:val="007A344F"/>
    <w:rsid w:val="007A3459"/>
    <w:rsid w:val="007A36DA"/>
    <w:rsid w:val="007A3C5E"/>
    <w:rsid w:val="007A3E71"/>
    <w:rsid w:val="007A4208"/>
    <w:rsid w:val="007A42A7"/>
    <w:rsid w:val="007A504A"/>
    <w:rsid w:val="007A51A6"/>
    <w:rsid w:val="007A535D"/>
    <w:rsid w:val="007A53A7"/>
    <w:rsid w:val="007A5FFA"/>
    <w:rsid w:val="007A606E"/>
    <w:rsid w:val="007A646B"/>
    <w:rsid w:val="007A67A1"/>
    <w:rsid w:val="007A76E6"/>
    <w:rsid w:val="007A7770"/>
    <w:rsid w:val="007B0529"/>
    <w:rsid w:val="007B085B"/>
    <w:rsid w:val="007B0B90"/>
    <w:rsid w:val="007B1ABE"/>
    <w:rsid w:val="007B1DD4"/>
    <w:rsid w:val="007B1F06"/>
    <w:rsid w:val="007B23D0"/>
    <w:rsid w:val="007B2B2E"/>
    <w:rsid w:val="007B32CF"/>
    <w:rsid w:val="007B3641"/>
    <w:rsid w:val="007B4890"/>
    <w:rsid w:val="007B498F"/>
    <w:rsid w:val="007B4C8D"/>
    <w:rsid w:val="007B54F4"/>
    <w:rsid w:val="007B56A6"/>
    <w:rsid w:val="007B584F"/>
    <w:rsid w:val="007B599C"/>
    <w:rsid w:val="007B5C67"/>
    <w:rsid w:val="007B5F23"/>
    <w:rsid w:val="007B616F"/>
    <w:rsid w:val="007B6473"/>
    <w:rsid w:val="007B674E"/>
    <w:rsid w:val="007B70CA"/>
    <w:rsid w:val="007B7255"/>
    <w:rsid w:val="007B7377"/>
    <w:rsid w:val="007B770A"/>
    <w:rsid w:val="007B7902"/>
    <w:rsid w:val="007C0092"/>
    <w:rsid w:val="007C05C8"/>
    <w:rsid w:val="007C0663"/>
    <w:rsid w:val="007C0DA9"/>
    <w:rsid w:val="007C149A"/>
    <w:rsid w:val="007C1546"/>
    <w:rsid w:val="007C1C95"/>
    <w:rsid w:val="007C1E55"/>
    <w:rsid w:val="007C20C7"/>
    <w:rsid w:val="007C24CE"/>
    <w:rsid w:val="007C2E01"/>
    <w:rsid w:val="007C2ED9"/>
    <w:rsid w:val="007C3227"/>
    <w:rsid w:val="007C385A"/>
    <w:rsid w:val="007C4535"/>
    <w:rsid w:val="007C4681"/>
    <w:rsid w:val="007C476F"/>
    <w:rsid w:val="007C51EB"/>
    <w:rsid w:val="007C55B5"/>
    <w:rsid w:val="007C58DF"/>
    <w:rsid w:val="007C6973"/>
    <w:rsid w:val="007C6A1B"/>
    <w:rsid w:val="007C6DBA"/>
    <w:rsid w:val="007C74B2"/>
    <w:rsid w:val="007D066E"/>
    <w:rsid w:val="007D0E6F"/>
    <w:rsid w:val="007D0F54"/>
    <w:rsid w:val="007D162D"/>
    <w:rsid w:val="007D1B0F"/>
    <w:rsid w:val="007D1BC6"/>
    <w:rsid w:val="007D1C00"/>
    <w:rsid w:val="007D1D96"/>
    <w:rsid w:val="007D1E96"/>
    <w:rsid w:val="007D20DC"/>
    <w:rsid w:val="007D28FE"/>
    <w:rsid w:val="007D2C49"/>
    <w:rsid w:val="007D2F3B"/>
    <w:rsid w:val="007D3E56"/>
    <w:rsid w:val="007D3FA9"/>
    <w:rsid w:val="007D3FBD"/>
    <w:rsid w:val="007D5417"/>
    <w:rsid w:val="007D5CBF"/>
    <w:rsid w:val="007D6B1C"/>
    <w:rsid w:val="007D6CCC"/>
    <w:rsid w:val="007D6F24"/>
    <w:rsid w:val="007D7DF7"/>
    <w:rsid w:val="007E0CCB"/>
    <w:rsid w:val="007E1842"/>
    <w:rsid w:val="007E186F"/>
    <w:rsid w:val="007E1AFB"/>
    <w:rsid w:val="007E2454"/>
    <w:rsid w:val="007E2A65"/>
    <w:rsid w:val="007E3619"/>
    <w:rsid w:val="007E3A02"/>
    <w:rsid w:val="007E3CEF"/>
    <w:rsid w:val="007E3D3A"/>
    <w:rsid w:val="007E3DFE"/>
    <w:rsid w:val="007E516C"/>
    <w:rsid w:val="007E5261"/>
    <w:rsid w:val="007E5497"/>
    <w:rsid w:val="007E5832"/>
    <w:rsid w:val="007E58BA"/>
    <w:rsid w:val="007E5FBB"/>
    <w:rsid w:val="007E679D"/>
    <w:rsid w:val="007E68DC"/>
    <w:rsid w:val="007E733B"/>
    <w:rsid w:val="007E752B"/>
    <w:rsid w:val="007E78A8"/>
    <w:rsid w:val="007E795E"/>
    <w:rsid w:val="007F0444"/>
    <w:rsid w:val="007F0721"/>
    <w:rsid w:val="007F09E3"/>
    <w:rsid w:val="007F13FE"/>
    <w:rsid w:val="007F17EA"/>
    <w:rsid w:val="007F19DA"/>
    <w:rsid w:val="007F1EC0"/>
    <w:rsid w:val="007F2A96"/>
    <w:rsid w:val="007F2B01"/>
    <w:rsid w:val="007F2CD2"/>
    <w:rsid w:val="007F2D3E"/>
    <w:rsid w:val="007F2E4F"/>
    <w:rsid w:val="007F304B"/>
    <w:rsid w:val="007F3544"/>
    <w:rsid w:val="007F3677"/>
    <w:rsid w:val="007F3FE6"/>
    <w:rsid w:val="007F452D"/>
    <w:rsid w:val="007F46C8"/>
    <w:rsid w:val="007F4A1B"/>
    <w:rsid w:val="007F4BA4"/>
    <w:rsid w:val="007F4C5D"/>
    <w:rsid w:val="007F539E"/>
    <w:rsid w:val="007F53F6"/>
    <w:rsid w:val="007F5628"/>
    <w:rsid w:val="007F66B7"/>
    <w:rsid w:val="007F6CD7"/>
    <w:rsid w:val="007F7515"/>
    <w:rsid w:val="007F7530"/>
    <w:rsid w:val="007F7701"/>
    <w:rsid w:val="007F78FD"/>
    <w:rsid w:val="007F7CF8"/>
    <w:rsid w:val="008000D9"/>
    <w:rsid w:val="00800403"/>
    <w:rsid w:val="008004D5"/>
    <w:rsid w:val="0080127F"/>
    <w:rsid w:val="00801391"/>
    <w:rsid w:val="0080164D"/>
    <w:rsid w:val="0080187D"/>
    <w:rsid w:val="00801CF5"/>
    <w:rsid w:val="00801DC9"/>
    <w:rsid w:val="00801E81"/>
    <w:rsid w:val="008021FD"/>
    <w:rsid w:val="00802877"/>
    <w:rsid w:val="00802E29"/>
    <w:rsid w:val="00803BB8"/>
    <w:rsid w:val="00803D32"/>
    <w:rsid w:val="00803D4B"/>
    <w:rsid w:val="008041F6"/>
    <w:rsid w:val="008047AA"/>
    <w:rsid w:val="008047FB"/>
    <w:rsid w:val="0080484A"/>
    <w:rsid w:val="0080514D"/>
    <w:rsid w:val="0080531B"/>
    <w:rsid w:val="00805666"/>
    <w:rsid w:val="00805CC1"/>
    <w:rsid w:val="008066BB"/>
    <w:rsid w:val="008067A6"/>
    <w:rsid w:val="0080689B"/>
    <w:rsid w:val="008079C0"/>
    <w:rsid w:val="00807A2E"/>
    <w:rsid w:val="00807CF0"/>
    <w:rsid w:val="00807F9F"/>
    <w:rsid w:val="008101E7"/>
    <w:rsid w:val="008107F1"/>
    <w:rsid w:val="00811317"/>
    <w:rsid w:val="00811320"/>
    <w:rsid w:val="00811444"/>
    <w:rsid w:val="008114F9"/>
    <w:rsid w:val="0081152D"/>
    <w:rsid w:val="008116B6"/>
    <w:rsid w:val="0081178E"/>
    <w:rsid w:val="00811B30"/>
    <w:rsid w:val="00811E34"/>
    <w:rsid w:val="008120BE"/>
    <w:rsid w:val="0081280C"/>
    <w:rsid w:val="00812A6B"/>
    <w:rsid w:val="008131B1"/>
    <w:rsid w:val="00813805"/>
    <w:rsid w:val="00813AFA"/>
    <w:rsid w:val="00814030"/>
    <w:rsid w:val="00814243"/>
    <w:rsid w:val="008145BB"/>
    <w:rsid w:val="00815890"/>
    <w:rsid w:val="00815922"/>
    <w:rsid w:val="00815C42"/>
    <w:rsid w:val="00815F3F"/>
    <w:rsid w:val="008161C9"/>
    <w:rsid w:val="0081646C"/>
    <w:rsid w:val="0081656D"/>
    <w:rsid w:val="00816809"/>
    <w:rsid w:val="00816CCD"/>
    <w:rsid w:val="00817406"/>
    <w:rsid w:val="00817494"/>
    <w:rsid w:val="0081765B"/>
    <w:rsid w:val="008177FB"/>
    <w:rsid w:val="00817882"/>
    <w:rsid w:val="008200B8"/>
    <w:rsid w:val="0082029C"/>
    <w:rsid w:val="008205A9"/>
    <w:rsid w:val="00820621"/>
    <w:rsid w:val="00821232"/>
    <w:rsid w:val="0082151C"/>
    <w:rsid w:val="00822461"/>
    <w:rsid w:val="00822826"/>
    <w:rsid w:val="00822BEB"/>
    <w:rsid w:val="00822EA3"/>
    <w:rsid w:val="00823826"/>
    <w:rsid w:val="008239A1"/>
    <w:rsid w:val="008258E3"/>
    <w:rsid w:val="00825E2A"/>
    <w:rsid w:val="00825FE0"/>
    <w:rsid w:val="0082667E"/>
    <w:rsid w:val="00826855"/>
    <w:rsid w:val="00826972"/>
    <w:rsid w:val="00826B81"/>
    <w:rsid w:val="0082722A"/>
    <w:rsid w:val="008273B6"/>
    <w:rsid w:val="008274D0"/>
    <w:rsid w:val="008275DF"/>
    <w:rsid w:val="008276AD"/>
    <w:rsid w:val="00827D36"/>
    <w:rsid w:val="008301BF"/>
    <w:rsid w:val="00830247"/>
    <w:rsid w:val="008304CC"/>
    <w:rsid w:val="008305B5"/>
    <w:rsid w:val="008306CE"/>
    <w:rsid w:val="0083085E"/>
    <w:rsid w:val="008308F2"/>
    <w:rsid w:val="00830B09"/>
    <w:rsid w:val="00831530"/>
    <w:rsid w:val="00831984"/>
    <w:rsid w:val="00831F47"/>
    <w:rsid w:val="00832324"/>
    <w:rsid w:val="008328E6"/>
    <w:rsid w:val="00832FA4"/>
    <w:rsid w:val="008331E2"/>
    <w:rsid w:val="008335BF"/>
    <w:rsid w:val="0083385B"/>
    <w:rsid w:val="00833F02"/>
    <w:rsid w:val="00833F7F"/>
    <w:rsid w:val="00834164"/>
    <w:rsid w:val="0083416C"/>
    <w:rsid w:val="0083424C"/>
    <w:rsid w:val="00834764"/>
    <w:rsid w:val="00834AC7"/>
    <w:rsid w:val="00834B98"/>
    <w:rsid w:val="00834D41"/>
    <w:rsid w:val="00835131"/>
    <w:rsid w:val="008353D1"/>
    <w:rsid w:val="00835909"/>
    <w:rsid w:val="00835BDB"/>
    <w:rsid w:val="00835E0E"/>
    <w:rsid w:val="00835E3D"/>
    <w:rsid w:val="00836314"/>
    <w:rsid w:val="00836D2C"/>
    <w:rsid w:val="00837056"/>
    <w:rsid w:val="008372B5"/>
    <w:rsid w:val="008374B3"/>
    <w:rsid w:val="008374E0"/>
    <w:rsid w:val="008377C2"/>
    <w:rsid w:val="00837937"/>
    <w:rsid w:val="00837CDE"/>
    <w:rsid w:val="00840205"/>
    <w:rsid w:val="0084043F"/>
    <w:rsid w:val="00840C3C"/>
    <w:rsid w:val="00840C6A"/>
    <w:rsid w:val="00841291"/>
    <w:rsid w:val="008413F6"/>
    <w:rsid w:val="0084148C"/>
    <w:rsid w:val="0084154E"/>
    <w:rsid w:val="008419FC"/>
    <w:rsid w:val="0084265D"/>
    <w:rsid w:val="008429CF"/>
    <w:rsid w:val="008436F3"/>
    <w:rsid w:val="008437AB"/>
    <w:rsid w:val="00844942"/>
    <w:rsid w:val="00844B67"/>
    <w:rsid w:val="00845556"/>
    <w:rsid w:val="008457EF"/>
    <w:rsid w:val="00845C2C"/>
    <w:rsid w:val="00845DFF"/>
    <w:rsid w:val="008465C4"/>
    <w:rsid w:val="008465F9"/>
    <w:rsid w:val="008466B7"/>
    <w:rsid w:val="008466C1"/>
    <w:rsid w:val="00846B08"/>
    <w:rsid w:val="00846EE9"/>
    <w:rsid w:val="00846F09"/>
    <w:rsid w:val="008479FA"/>
    <w:rsid w:val="0085000C"/>
    <w:rsid w:val="00850044"/>
    <w:rsid w:val="00850675"/>
    <w:rsid w:val="00851279"/>
    <w:rsid w:val="008512B4"/>
    <w:rsid w:val="00851904"/>
    <w:rsid w:val="008529AB"/>
    <w:rsid w:val="008529E4"/>
    <w:rsid w:val="00853148"/>
    <w:rsid w:val="00853831"/>
    <w:rsid w:val="0085491F"/>
    <w:rsid w:val="008550BF"/>
    <w:rsid w:val="00855C2B"/>
    <w:rsid w:val="00857ABE"/>
    <w:rsid w:val="00857C2F"/>
    <w:rsid w:val="00857F66"/>
    <w:rsid w:val="008602F2"/>
    <w:rsid w:val="00860688"/>
    <w:rsid w:val="008609DE"/>
    <w:rsid w:val="008611FD"/>
    <w:rsid w:val="0086131E"/>
    <w:rsid w:val="00861870"/>
    <w:rsid w:val="008622BC"/>
    <w:rsid w:val="0086296B"/>
    <w:rsid w:val="008629F9"/>
    <w:rsid w:val="00862AF4"/>
    <w:rsid w:val="0086319A"/>
    <w:rsid w:val="00863F28"/>
    <w:rsid w:val="00863F4C"/>
    <w:rsid w:val="0086440F"/>
    <w:rsid w:val="008645D1"/>
    <w:rsid w:val="00864896"/>
    <w:rsid w:val="008650BD"/>
    <w:rsid w:val="0086548C"/>
    <w:rsid w:val="008654B6"/>
    <w:rsid w:val="00865DF4"/>
    <w:rsid w:val="00866304"/>
    <w:rsid w:val="008663EE"/>
    <w:rsid w:val="00866899"/>
    <w:rsid w:val="00866AC7"/>
    <w:rsid w:val="00866BB5"/>
    <w:rsid w:val="00866C33"/>
    <w:rsid w:val="00866C46"/>
    <w:rsid w:val="00867292"/>
    <w:rsid w:val="008677D3"/>
    <w:rsid w:val="00867A7A"/>
    <w:rsid w:val="00867D24"/>
    <w:rsid w:val="008707B8"/>
    <w:rsid w:val="008707D1"/>
    <w:rsid w:val="00870820"/>
    <w:rsid w:val="00870A08"/>
    <w:rsid w:val="00870D07"/>
    <w:rsid w:val="00870D1F"/>
    <w:rsid w:val="008710E0"/>
    <w:rsid w:val="00871453"/>
    <w:rsid w:val="00871803"/>
    <w:rsid w:val="00871A91"/>
    <w:rsid w:val="00871C23"/>
    <w:rsid w:val="00871D44"/>
    <w:rsid w:val="00871F5A"/>
    <w:rsid w:val="00872201"/>
    <w:rsid w:val="00872497"/>
    <w:rsid w:val="008730C8"/>
    <w:rsid w:val="008735BD"/>
    <w:rsid w:val="00873A2A"/>
    <w:rsid w:val="00873D68"/>
    <w:rsid w:val="008741C3"/>
    <w:rsid w:val="008746BB"/>
    <w:rsid w:val="00874A1A"/>
    <w:rsid w:val="00874AF5"/>
    <w:rsid w:val="00874C44"/>
    <w:rsid w:val="008752AE"/>
    <w:rsid w:val="008754F8"/>
    <w:rsid w:val="0087556A"/>
    <w:rsid w:val="00875709"/>
    <w:rsid w:val="00875730"/>
    <w:rsid w:val="0087581F"/>
    <w:rsid w:val="00875E37"/>
    <w:rsid w:val="008767C3"/>
    <w:rsid w:val="008769DF"/>
    <w:rsid w:val="00876B01"/>
    <w:rsid w:val="00876D08"/>
    <w:rsid w:val="00876E8F"/>
    <w:rsid w:val="00877183"/>
    <w:rsid w:val="00877395"/>
    <w:rsid w:val="00877610"/>
    <w:rsid w:val="008778F8"/>
    <w:rsid w:val="00877E30"/>
    <w:rsid w:val="00880152"/>
    <w:rsid w:val="008802D0"/>
    <w:rsid w:val="008802F1"/>
    <w:rsid w:val="008805CF"/>
    <w:rsid w:val="0088094A"/>
    <w:rsid w:val="00880A9A"/>
    <w:rsid w:val="00880D0F"/>
    <w:rsid w:val="00880E17"/>
    <w:rsid w:val="00880F9F"/>
    <w:rsid w:val="0088126D"/>
    <w:rsid w:val="00881511"/>
    <w:rsid w:val="008818AC"/>
    <w:rsid w:val="008819CB"/>
    <w:rsid w:val="00881C4E"/>
    <w:rsid w:val="00882C0E"/>
    <w:rsid w:val="00883077"/>
    <w:rsid w:val="00883354"/>
    <w:rsid w:val="00883BF3"/>
    <w:rsid w:val="00883FEF"/>
    <w:rsid w:val="008841FE"/>
    <w:rsid w:val="00884689"/>
    <w:rsid w:val="00884A82"/>
    <w:rsid w:val="008850D5"/>
    <w:rsid w:val="00885214"/>
    <w:rsid w:val="00885227"/>
    <w:rsid w:val="00885461"/>
    <w:rsid w:val="00885536"/>
    <w:rsid w:val="008855C0"/>
    <w:rsid w:val="0088616F"/>
    <w:rsid w:val="00886458"/>
    <w:rsid w:val="00886C3E"/>
    <w:rsid w:val="008870CB"/>
    <w:rsid w:val="008874D2"/>
    <w:rsid w:val="00890B3C"/>
    <w:rsid w:val="00890E49"/>
    <w:rsid w:val="00891927"/>
    <w:rsid w:val="00891945"/>
    <w:rsid w:val="00891B38"/>
    <w:rsid w:val="00891F1B"/>
    <w:rsid w:val="00891FFD"/>
    <w:rsid w:val="00892450"/>
    <w:rsid w:val="0089262F"/>
    <w:rsid w:val="00892856"/>
    <w:rsid w:val="00893580"/>
    <w:rsid w:val="00893827"/>
    <w:rsid w:val="00893CA1"/>
    <w:rsid w:val="00893ECD"/>
    <w:rsid w:val="0089466F"/>
    <w:rsid w:val="008949E3"/>
    <w:rsid w:val="00894E40"/>
    <w:rsid w:val="008950F5"/>
    <w:rsid w:val="0089513C"/>
    <w:rsid w:val="00895A27"/>
    <w:rsid w:val="00895F7A"/>
    <w:rsid w:val="0089630B"/>
    <w:rsid w:val="008966BB"/>
    <w:rsid w:val="008968CD"/>
    <w:rsid w:val="00896F2A"/>
    <w:rsid w:val="008972BC"/>
    <w:rsid w:val="00897338"/>
    <w:rsid w:val="00897EFA"/>
    <w:rsid w:val="008A00E5"/>
    <w:rsid w:val="008A04CB"/>
    <w:rsid w:val="008A0714"/>
    <w:rsid w:val="008A076E"/>
    <w:rsid w:val="008A0BB6"/>
    <w:rsid w:val="008A0E8F"/>
    <w:rsid w:val="008A114D"/>
    <w:rsid w:val="008A11D0"/>
    <w:rsid w:val="008A1361"/>
    <w:rsid w:val="008A1373"/>
    <w:rsid w:val="008A13F8"/>
    <w:rsid w:val="008A160D"/>
    <w:rsid w:val="008A1B95"/>
    <w:rsid w:val="008A21F7"/>
    <w:rsid w:val="008A26C6"/>
    <w:rsid w:val="008A2805"/>
    <w:rsid w:val="008A293C"/>
    <w:rsid w:val="008A2AFA"/>
    <w:rsid w:val="008A2D0B"/>
    <w:rsid w:val="008A37F4"/>
    <w:rsid w:val="008A3A75"/>
    <w:rsid w:val="008A3F61"/>
    <w:rsid w:val="008A4179"/>
    <w:rsid w:val="008A4360"/>
    <w:rsid w:val="008A4A8B"/>
    <w:rsid w:val="008A4D84"/>
    <w:rsid w:val="008A552E"/>
    <w:rsid w:val="008A554B"/>
    <w:rsid w:val="008A5556"/>
    <w:rsid w:val="008A58E3"/>
    <w:rsid w:val="008A5DBA"/>
    <w:rsid w:val="008A6586"/>
    <w:rsid w:val="008A701C"/>
    <w:rsid w:val="008A703B"/>
    <w:rsid w:val="008A72CE"/>
    <w:rsid w:val="008A7C61"/>
    <w:rsid w:val="008B053C"/>
    <w:rsid w:val="008B0833"/>
    <w:rsid w:val="008B0974"/>
    <w:rsid w:val="008B0E4A"/>
    <w:rsid w:val="008B0F1B"/>
    <w:rsid w:val="008B0FFD"/>
    <w:rsid w:val="008B22D4"/>
    <w:rsid w:val="008B26DF"/>
    <w:rsid w:val="008B35E3"/>
    <w:rsid w:val="008B3BBC"/>
    <w:rsid w:val="008B3DBF"/>
    <w:rsid w:val="008B3DC6"/>
    <w:rsid w:val="008B42E1"/>
    <w:rsid w:val="008B4395"/>
    <w:rsid w:val="008B484B"/>
    <w:rsid w:val="008B5717"/>
    <w:rsid w:val="008B5D62"/>
    <w:rsid w:val="008B6890"/>
    <w:rsid w:val="008B7144"/>
    <w:rsid w:val="008B735D"/>
    <w:rsid w:val="008B74D4"/>
    <w:rsid w:val="008B78D7"/>
    <w:rsid w:val="008B7B48"/>
    <w:rsid w:val="008C02DA"/>
    <w:rsid w:val="008C04E7"/>
    <w:rsid w:val="008C05A2"/>
    <w:rsid w:val="008C0718"/>
    <w:rsid w:val="008C07EA"/>
    <w:rsid w:val="008C0D55"/>
    <w:rsid w:val="008C148C"/>
    <w:rsid w:val="008C18BF"/>
    <w:rsid w:val="008C20CB"/>
    <w:rsid w:val="008C26AD"/>
    <w:rsid w:val="008C2DC2"/>
    <w:rsid w:val="008C2F3B"/>
    <w:rsid w:val="008C3951"/>
    <w:rsid w:val="008C4004"/>
    <w:rsid w:val="008C4C47"/>
    <w:rsid w:val="008C5218"/>
    <w:rsid w:val="008C5BC2"/>
    <w:rsid w:val="008C5D2C"/>
    <w:rsid w:val="008C67F6"/>
    <w:rsid w:val="008C6AD5"/>
    <w:rsid w:val="008D0502"/>
    <w:rsid w:val="008D0A87"/>
    <w:rsid w:val="008D0DF0"/>
    <w:rsid w:val="008D0ECD"/>
    <w:rsid w:val="008D0FE8"/>
    <w:rsid w:val="008D146F"/>
    <w:rsid w:val="008D1507"/>
    <w:rsid w:val="008D1599"/>
    <w:rsid w:val="008D167F"/>
    <w:rsid w:val="008D1E05"/>
    <w:rsid w:val="008D1FDC"/>
    <w:rsid w:val="008D2209"/>
    <w:rsid w:val="008D2766"/>
    <w:rsid w:val="008D2A77"/>
    <w:rsid w:val="008D2AE7"/>
    <w:rsid w:val="008D2D0E"/>
    <w:rsid w:val="008D3393"/>
    <w:rsid w:val="008D34AD"/>
    <w:rsid w:val="008D3566"/>
    <w:rsid w:val="008D3713"/>
    <w:rsid w:val="008D376D"/>
    <w:rsid w:val="008D42A6"/>
    <w:rsid w:val="008D4607"/>
    <w:rsid w:val="008D49D2"/>
    <w:rsid w:val="008D4D62"/>
    <w:rsid w:val="008D5452"/>
    <w:rsid w:val="008D5B45"/>
    <w:rsid w:val="008D5D9B"/>
    <w:rsid w:val="008D6472"/>
    <w:rsid w:val="008D6489"/>
    <w:rsid w:val="008D6830"/>
    <w:rsid w:val="008D6834"/>
    <w:rsid w:val="008D70B7"/>
    <w:rsid w:val="008D7ACB"/>
    <w:rsid w:val="008D7C53"/>
    <w:rsid w:val="008D7E7B"/>
    <w:rsid w:val="008E0699"/>
    <w:rsid w:val="008E0AD4"/>
    <w:rsid w:val="008E0B04"/>
    <w:rsid w:val="008E1183"/>
    <w:rsid w:val="008E20DA"/>
    <w:rsid w:val="008E288F"/>
    <w:rsid w:val="008E2C45"/>
    <w:rsid w:val="008E3490"/>
    <w:rsid w:val="008E34E9"/>
    <w:rsid w:val="008E3BCB"/>
    <w:rsid w:val="008E4731"/>
    <w:rsid w:val="008E4965"/>
    <w:rsid w:val="008E4DEC"/>
    <w:rsid w:val="008E5582"/>
    <w:rsid w:val="008E5BA3"/>
    <w:rsid w:val="008E604F"/>
    <w:rsid w:val="008E6243"/>
    <w:rsid w:val="008E675D"/>
    <w:rsid w:val="008E7771"/>
    <w:rsid w:val="008E77C5"/>
    <w:rsid w:val="008E7BE2"/>
    <w:rsid w:val="008F04D0"/>
    <w:rsid w:val="008F0AFE"/>
    <w:rsid w:val="008F0B7D"/>
    <w:rsid w:val="008F0B9D"/>
    <w:rsid w:val="008F1005"/>
    <w:rsid w:val="008F1798"/>
    <w:rsid w:val="008F1B42"/>
    <w:rsid w:val="008F1E62"/>
    <w:rsid w:val="008F1EBE"/>
    <w:rsid w:val="008F2B01"/>
    <w:rsid w:val="008F2C6A"/>
    <w:rsid w:val="008F39D9"/>
    <w:rsid w:val="008F3D1A"/>
    <w:rsid w:val="008F3E1C"/>
    <w:rsid w:val="008F40B9"/>
    <w:rsid w:val="008F4E36"/>
    <w:rsid w:val="008F4EE9"/>
    <w:rsid w:val="008F525D"/>
    <w:rsid w:val="008F56EC"/>
    <w:rsid w:val="008F574E"/>
    <w:rsid w:val="008F6A1F"/>
    <w:rsid w:val="008F6CB5"/>
    <w:rsid w:val="008F70EF"/>
    <w:rsid w:val="008F7254"/>
    <w:rsid w:val="008F7D8D"/>
    <w:rsid w:val="008F7E0D"/>
    <w:rsid w:val="008F7E1E"/>
    <w:rsid w:val="008F7F40"/>
    <w:rsid w:val="009003FF"/>
    <w:rsid w:val="0090077B"/>
    <w:rsid w:val="00900C3D"/>
    <w:rsid w:val="0090139D"/>
    <w:rsid w:val="009016C6"/>
    <w:rsid w:val="00901BE6"/>
    <w:rsid w:val="00901CD9"/>
    <w:rsid w:val="00901E71"/>
    <w:rsid w:val="00902089"/>
    <w:rsid w:val="009020EE"/>
    <w:rsid w:val="00902396"/>
    <w:rsid w:val="00902517"/>
    <w:rsid w:val="00902772"/>
    <w:rsid w:val="00902B9A"/>
    <w:rsid w:val="00902E5F"/>
    <w:rsid w:val="00902EA4"/>
    <w:rsid w:val="009030BA"/>
    <w:rsid w:val="0090325C"/>
    <w:rsid w:val="00903340"/>
    <w:rsid w:val="00903793"/>
    <w:rsid w:val="009038EF"/>
    <w:rsid w:val="00903C47"/>
    <w:rsid w:val="00903F8D"/>
    <w:rsid w:val="00904575"/>
    <w:rsid w:val="0090493E"/>
    <w:rsid w:val="00904C58"/>
    <w:rsid w:val="009050F4"/>
    <w:rsid w:val="009053E6"/>
    <w:rsid w:val="00905583"/>
    <w:rsid w:val="00905A0D"/>
    <w:rsid w:val="00905B86"/>
    <w:rsid w:val="00906458"/>
    <w:rsid w:val="009064FB"/>
    <w:rsid w:val="00906C65"/>
    <w:rsid w:val="00907264"/>
    <w:rsid w:val="00907266"/>
    <w:rsid w:val="0090796C"/>
    <w:rsid w:val="009079B1"/>
    <w:rsid w:val="00907D49"/>
    <w:rsid w:val="009105F6"/>
    <w:rsid w:val="00910C72"/>
    <w:rsid w:val="0091102E"/>
    <w:rsid w:val="00911053"/>
    <w:rsid w:val="009113D0"/>
    <w:rsid w:val="009114F7"/>
    <w:rsid w:val="00911526"/>
    <w:rsid w:val="0091186C"/>
    <w:rsid w:val="00911E20"/>
    <w:rsid w:val="00912106"/>
    <w:rsid w:val="0091217F"/>
    <w:rsid w:val="009121BE"/>
    <w:rsid w:val="00912200"/>
    <w:rsid w:val="0091257E"/>
    <w:rsid w:val="00912A81"/>
    <w:rsid w:val="00913737"/>
    <w:rsid w:val="00913C95"/>
    <w:rsid w:val="0091432B"/>
    <w:rsid w:val="009147A9"/>
    <w:rsid w:val="009154E8"/>
    <w:rsid w:val="009157F3"/>
    <w:rsid w:val="00916443"/>
    <w:rsid w:val="00917098"/>
    <w:rsid w:val="00917453"/>
    <w:rsid w:val="00917517"/>
    <w:rsid w:val="00917FA5"/>
    <w:rsid w:val="009210FD"/>
    <w:rsid w:val="00921620"/>
    <w:rsid w:val="00921A4A"/>
    <w:rsid w:val="00921DA3"/>
    <w:rsid w:val="00921E67"/>
    <w:rsid w:val="00921FD5"/>
    <w:rsid w:val="0092200F"/>
    <w:rsid w:val="009222BE"/>
    <w:rsid w:val="00922498"/>
    <w:rsid w:val="00922978"/>
    <w:rsid w:val="00922D15"/>
    <w:rsid w:val="00923111"/>
    <w:rsid w:val="00923240"/>
    <w:rsid w:val="00923306"/>
    <w:rsid w:val="0092474A"/>
    <w:rsid w:val="009251E4"/>
    <w:rsid w:val="0092532B"/>
    <w:rsid w:val="0092534E"/>
    <w:rsid w:val="009257ED"/>
    <w:rsid w:val="00925A64"/>
    <w:rsid w:val="00925E99"/>
    <w:rsid w:val="0092636D"/>
    <w:rsid w:val="0092648B"/>
    <w:rsid w:val="0092654C"/>
    <w:rsid w:val="00927152"/>
    <w:rsid w:val="009271E0"/>
    <w:rsid w:val="009272FD"/>
    <w:rsid w:val="00927A69"/>
    <w:rsid w:val="00927D77"/>
    <w:rsid w:val="00927FD2"/>
    <w:rsid w:val="009301EC"/>
    <w:rsid w:val="00930246"/>
    <w:rsid w:val="009304A0"/>
    <w:rsid w:val="00930D38"/>
    <w:rsid w:val="00930D7C"/>
    <w:rsid w:val="00930F7D"/>
    <w:rsid w:val="0093122D"/>
    <w:rsid w:val="009312B8"/>
    <w:rsid w:val="009317E5"/>
    <w:rsid w:val="00931E30"/>
    <w:rsid w:val="009321F3"/>
    <w:rsid w:val="009323F1"/>
    <w:rsid w:val="00932516"/>
    <w:rsid w:val="009326F4"/>
    <w:rsid w:val="009328F1"/>
    <w:rsid w:val="00932FFA"/>
    <w:rsid w:val="00933271"/>
    <w:rsid w:val="00933438"/>
    <w:rsid w:val="009342F3"/>
    <w:rsid w:val="00934738"/>
    <w:rsid w:val="009349E1"/>
    <w:rsid w:val="00934AE1"/>
    <w:rsid w:val="00934C9E"/>
    <w:rsid w:val="00934E3C"/>
    <w:rsid w:val="00934E81"/>
    <w:rsid w:val="009355AF"/>
    <w:rsid w:val="00935628"/>
    <w:rsid w:val="00935701"/>
    <w:rsid w:val="009357BC"/>
    <w:rsid w:val="00935CEA"/>
    <w:rsid w:val="0093625B"/>
    <w:rsid w:val="009368CD"/>
    <w:rsid w:val="00937110"/>
    <w:rsid w:val="00937343"/>
    <w:rsid w:val="0093771F"/>
    <w:rsid w:val="00937AC6"/>
    <w:rsid w:val="00937B0E"/>
    <w:rsid w:val="00937E13"/>
    <w:rsid w:val="0094011E"/>
    <w:rsid w:val="0094045D"/>
    <w:rsid w:val="0094046D"/>
    <w:rsid w:val="0094069A"/>
    <w:rsid w:val="009406A8"/>
    <w:rsid w:val="00940C8C"/>
    <w:rsid w:val="00940DFB"/>
    <w:rsid w:val="00941EA7"/>
    <w:rsid w:val="00941EFC"/>
    <w:rsid w:val="00942531"/>
    <w:rsid w:val="009427A7"/>
    <w:rsid w:val="009440DB"/>
    <w:rsid w:val="00944B32"/>
    <w:rsid w:val="0094549F"/>
    <w:rsid w:val="0094554C"/>
    <w:rsid w:val="00945771"/>
    <w:rsid w:val="009457D9"/>
    <w:rsid w:val="00946038"/>
    <w:rsid w:val="00946230"/>
    <w:rsid w:val="00946239"/>
    <w:rsid w:val="00946569"/>
    <w:rsid w:val="009468D0"/>
    <w:rsid w:val="0094699C"/>
    <w:rsid w:val="00946B67"/>
    <w:rsid w:val="00946E91"/>
    <w:rsid w:val="009474E4"/>
    <w:rsid w:val="00947630"/>
    <w:rsid w:val="00947D8E"/>
    <w:rsid w:val="00950260"/>
    <w:rsid w:val="00950656"/>
    <w:rsid w:val="0095094B"/>
    <w:rsid w:val="00950E32"/>
    <w:rsid w:val="009513EE"/>
    <w:rsid w:val="0095143A"/>
    <w:rsid w:val="00952359"/>
    <w:rsid w:val="00952478"/>
    <w:rsid w:val="00952773"/>
    <w:rsid w:val="00952EC3"/>
    <w:rsid w:val="009530A7"/>
    <w:rsid w:val="00953759"/>
    <w:rsid w:val="00953A67"/>
    <w:rsid w:val="00953B77"/>
    <w:rsid w:val="00953C2E"/>
    <w:rsid w:val="00954809"/>
    <w:rsid w:val="00954889"/>
    <w:rsid w:val="00954B12"/>
    <w:rsid w:val="0095577E"/>
    <w:rsid w:val="00955A1A"/>
    <w:rsid w:val="0095609D"/>
    <w:rsid w:val="00956AF0"/>
    <w:rsid w:val="00956D72"/>
    <w:rsid w:val="00957BB0"/>
    <w:rsid w:val="009602F1"/>
    <w:rsid w:val="0096090D"/>
    <w:rsid w:val="009612BF"/>
    <w:rsid w:val="0096132D"/>
    <w:rsid w:val="009613D3"/>
    <w:rsid w:val="009614C9"/>
    <w:rsid w:val="009615B8"/>
    <w:rsid w:val="00961EEA"/>
    <w:rsid w:val="00962009"/>
    <w:rsid w:val="009620B7"/>
    <w:rsid w:val="009622ED"/>
    <w:rsid w:val="009625E9"/>
    <w:rsid w:val="00962686"/>
    <w:rsid w:val="00962F92"/>
    <w:rsid w:val="00963745"/>
    <w:rsid w:val="00963CF7"/>
    <w:rsid w:val="009640A9"/>
    <w:rsid w:val="0096420D"/>
    <w:rsid w:val="00964B26"/>
    <w:rsid w:val="00964F2F"/>
    <w:rsid w:val="00965558"/>
    <w:rsid w:val="00965638"/>
    <w:rsid w:val="009657E1"/>
    <w:rsid w:val="00965C75"/>
    <w:rsid w:val="00965E32"/>
    <w:rsid w:val="0096627D"/>
    <w:rsid w:val="009664FC"/>
    <w:rsid w:val="00966593"/>
    <w:rsid w:val="00966FD2"/>
    <w:rsid w:val="00966FE7"/>
    <w:rsid w:val="009674EF"/>
    <w:rsid w:val="00967AD8"/>
    <w:rsid w:val="00967F7A"/>
    <w:rsid w:val="0097033E"/>
    <w:rsid w:val="00970517"/>
    <w:rsid w:val="00970AAF"/>
    <w:rsid w:val="009712A0"/>
    <w:rsid w:val="009713A5"/>
    <w:rsid w:val="00971A6B"/>
    <w:rsid w:val="00972324"/>
    <w:rsid w:val="0097263F"/>
    <w:rsid w:val="00972AA2"/>
    <w:rsid w:val="00972F4C"/>
    <w:rsid w:val="009733A3"/>
    <w:rsid w:val="009734AB"/>
    <w:rsid w:val="0097453E"/>
    <w:rsid w:val="0097467A"/>
    <w:rsid w:val="009747DE"/>
    <w:rsid w:val="00974B08"/>
    <w:rsid w:val="0097549A"/>
    <w:rsid w:val="00975662"/>
    <w:rsid w:val="009757FF"/>
    <w:rsid w:val="00975D7F"/>
    <w:rsid w:val="009762CC"/>
    <w:rsid w:val="009762DB"/>
    <w:rsid w:val="009768AD"/>
    <w:rsid w:val="00976FD3"/>
    <w:rsid w:val="00977BD7"/>
    <w:rsid w:val="00977C36"/>
    <w:rsid w:val="00980017"/>
    <w:rsid w:val="00980383"/>
    <w:rsid w:val="00980F02"/>
    <w:rsid w:val="0098148E"/>
    <w:rsid w:val="00981C49"/>
    <w:rsid w:val="00982816"/>
    <w:rsid w:val="009828CD"/>
    <w:rsid w:val="00982913"/>
    <w:rsid w:val="00982DCF"/>
    <w:rsid w:val="00982F57"/>
    <w:rsid w:val="00982FC8"/>
    <w:rsid w:val="00983300"/>
    <w:rsid w:val="00983492"/>
    <w:rsid w:val="0098356B"/>
    <w:rsid w:val="0098367A"/>
    <w:rsid w:val="0098398D"/>
    <w:rsid w:val="0098420F"/>
    <w:rsid w:val="009844E0"/>
    <w:rsid w:val="009845AE"/>
    <w:rsid w:val="00984608"/>
    <w:rsid w:val="00984677"/>
    <w:rsid w:val="00984CD1"/>
    <w:rsid w:val="00985993"/>
    <w:rsid w:val="00986509"/>
    <w:rsid w:val="00986BDA"/>
    <w:rsid w:val="00986BE4"/>
    <w:rsid w:val="00986CBD"/>
    <w:rsid w:val="00986CC5"/>
    <w:rsid w:val="009872D9"/>
    <w:rsid w:val="0098740F"/>
    <w:rsid w:val="009874DF"/>
    <w:rsid w:val="0098782C"/>
    <w:rsid w:val="00987D38"/>
    <w:rsid w:val="009904D8"/>
    <w:rsid w:val="00990815"/>
    <w:rsid w:val="0099091A"/>
    <w:rsid w:val="009910E7"/>
    <w:rsid w:val="00991806"/>
    <w:rsid w:val="00991E26"/>
    <w:rsid w:val="00992120"/>
    <w:rsid w:val="009923D9"/>
    <w:rsid w:val="00992D13"/>
    <w:rsid w:val="009932A6"/>
    <w:rsid w:val="009945C9"/>
    <w:rsid w:val="00994E67"/>
    <w:rsid w:val="0099531A"/>
    <w:rsid w:val="009953F1"/>
    <w:rsid w:val="00995461"/>
    <w:rsid w:val="00995791"/>
    <w:rsid w:val="009959DF"/>
    <w:rsid w:val="00995B51"/>
    <w:rsid w:val="00995CCA"/>
    <w:rsid w:val="00995FD2"/>
    <w:rsid w:val="009961F8"/>
    <w:rsid w:val="00996B42"/>
    <w:rsid w:val="00996F24"/>
    <w:rsid w:val="0099703B"/>
    <w:rsid w:val="0099755E"/>
    <w:rsid w:val="00997DD5"/>
    <w:rsid w:val="00997F17"/>
    <w:rsid w:val="009A0219"/>
    <w:rsid w:val="009A02AF"/>
    <w:rsid w:val="009A08A8"/>
    <w:rsid w:val="009A09FC"/>
    <w:rsid w:val="009A0F30"/>
    <w:rsid w:val="009A0FD7"/>
    <w:rsid w:val="009A1135"/>
    <w:rsid w:val="009A1162"/>
    <w:rsid w:val="009A11D8"/>
    <w:rsid w:val="009A11EA"/>
    <w:rsid w:val="009A136F"/>
    <w:rsid w:val="009A16CE"/>
    <w:rsid w:val="009A18ED"/>
    <w:rsid w:val="009A1DFA"/>
    <w:rsid w:val="009A1EBA"/>
    <w:rsid w:val="009A23A2"/>
    <w:rsid w:val="009A2495"/>
    <w:rsid w:val="009A2C6A"/>
    <w:rsid w:val="009A2E1E"/>
    <w:rsid w:val="009A352C"/>
    <w:rsid w:val="009A38B9"/>
    <w:rsid w:val="009A3BEE"/>
    <w:rsid w:val="009A4FBE"/>
    <w:rsid w:val="009A5182"/>
    <w:rsid w:val="009A5194"/>
    <w:rsid w:val="009A525C"/>
    <w:rsid w:val="009A546E"/>
    <w:rsid w:val="009A6481"/>
    <w:rsid w:val="009A668E"/>
    <w:rsid w:val="009A6A20"/>
    <w:rsid w:val="009A6BCC"/>
    <w:rsid w:val="009A6BFD"/>
    <w:rsid w:val="009A7074"/>
    <w:rsid w:val="009A738E"/>
    <w:rsid w:val="009A79F3"/>
    <w:rsid w:val="009A7F5C"/>
    <w:rsid w:val="009A7FBF"/>
    <w:rsid w:val="009B10A6"/>
    <w:rsid w:val="009B1BDB"/>
    <w:rsid w:val="009B2956"/>
    <w:rsid w:val="009B2FE3"/>
    <w:rsid w:val="009B312A"/>
    <w:rsid w:val="009B3357"/>
    <w:rsid w:val="009B37B2"/>
    <w:rsid w:val="009B3891"/>
    <w:rsid w:val="009B48E0"/>
    <w:rsid w:val="009B4A57"/>
    <w:rsid w:val="009B4E5E"/>
    <w:rsid w:val="009B4E75"/>
    <w:rsid w:val="009B522D"/>
    <w:rsid w:val="009B5472"/>
    <w:rsid w:val="009B564A"/>
    <w:rsid w:val="009B568C"/>
    <w:rsid w:val="009B5B62"/>
    <w:rsid w:val="009B5BD8"/>
    <w:rsid w:val="009B5F46"/>
    <w:rsid w:val="009B619E"/>
    <w:rsid w:val="009B68C6"/>
    <w:rsid w:val="009B6C9F"/>
    <w:rsid w:val="009B7183"/>
    <w:rsid w:val="009B7225"/>
    <w:rsid w:val="009B77C9"/>
    <w:rsid w:val="009B7C7F"/>
    <w:rsid w:val="009B7D6D"/>
    <w:rsid w:val="009B7E61"/>
    <w:rsid w:val="009C00AE"/>
    <w:rsid w:val="009C0184"/>
    <w:rsid w:val="009C062F"/>
    <w:rsid w:val="009C1A73"/>
    <w:rsid w:val="009C1B71"/>
    <w:rsid w:val="009C1D07"/>
    <w:rsid w:val="009C1DA4"/>
    <w:rsid w:val="009C20DC"/>
    <w:rsid w:val="009C33EA"/>
    <w:rsid w:val="009C3419"/>
    <w:rsid w:val="009C3BC8"/>
    <w:rsid w:val="009C3D76"/>
    <w:rsid w:val="009C43CE"/>
    <w:rsid w:val="009C4A27"/>
    <w:rsid w:val="009C4D81"/>
    <w:rsid w:val="009C52F5"/>
    <w:rsid w:val="009C56A6"/>
    <w:rsid w:val="009C57BE"/>
    <w:rsid w:val="009C5DFC"/>
    <w:rsid w:val="009C5F9A"/>
    <w:rsid w:val="009C6647"/>
    <w:rsid w:val="009C6705"/>
    <w:rsid w:val="009C6B15"/>
    <w:rsid w:val="009C6C1B"/>
    <w:rsid w:val="009C6FE0"/>
    <w:rsid w:val="009C70C1"/>
    <w:rsid w:val="009C740B"/>
    <w:rsid w:val="009C7F8A"/>
    <w:rsid w:val="009C7FF0"/>
    <w:rsid w:val="009D0FA5"/>
    <w:rsid w:val="009D1602"/>
    <w:rsid w:val="009D161B"/>
    <w:rsid w:val="009D1E21"/>
    <w:rsid w:val="009D21C5"/>
    <w:rsid w:val="009D2506"/>
    <w:rsid w:val="009D26AB"/>
    <w:rsid w:val="009D27F0"/>
    <w:rsid w:val="009D28C6"/>
    <w:rsid w:val="009D2C20"/>
    <w:rsid w:val="009D2C86"/>
    <w:rsid w:val="009D2C94"/>
    <w:rsid w:val="009D31A5"/>
    <w:rsid w:val="009D3BC3"/>
    <w:rsid w:val="009D3CBD"/>
    <w:rsid w:val="009D449E"/>
    <w:rsid w:val="009D4574"/>
    <w:rsid w:val="009D4A52"/>
    <w:rsid w:val="009D4BEB"/>
    <w:rsid w:val="009D4C00"/>
    <w:rsid w:val="009D4C0F"/>
    <w:rsid w:val="009D4D1B"/>
    <w:rsid w:val="009D52D5"/>
    <w:rsid w:val="009D5448"/>
    <w:rsid w:val="009D5BDC"/>
    <w:rsid w:val="009D5EB1"/>
    <w:rsid w:val="009D6499"/>
    <w:rsid w:val="009D6833"/>
    <w:rsid w:val="009D7BD3"/>
    <w:rsid w:val="009D7C97"/>
    <w:rsid w:val="009D7FAF"/>
    <w:rsid w:val="009E00FE"/>
    <w:rsid w:val="009E0557"/>
    <w:rsid w:val="009E06C3"/>
    <w:rsid w:val="009E0CCA"/>
    <w:rsid w:val="009E2191"/>
    <w:rsid w:val="009E27D0"/>
    <w:rsid w:val="009E32A8"/>
    <w:rsid w:val="009E3533"/>
    <w:rsid w:val="009E3643"/>
    <w:rsid w:val="009E3E9F"/>
    <w:rsid w:val="009E4072"/>
    <w:rsid w:val="009E42E9"/>
    <w:rsid w:val="009E44C1"/>
    <w:rsid w:val="009E4D4E"/>
    <w:rsid w:val="009E5128"/>
    <w:rsid w:val="009E516B"/>
    <w:rsid w:val="009E5293"/>
    <w:rsid w:val="009E58C9"/>
    <w:rsid w:val="009E61DC"/>
    <w:rsid w:val="009E63BC"/>
    <w:rsid w:val="009E6C3D"/>
    <w:rsid w:val="009E6C5D"/>
    <w:rsid w:val="009E7438"/>
    <w:rsid w:val="009E7F62"/>
    <w:rsid w:val="009F0878"/>
    <w:rsid w:val="009F0E32"/>
    <w:rsid w:val="009F0FAB"/>
    <w:rsid w:val="009F1204"/>
    <w:rsid w:val="009F1535"/>
    <w:rsid w:val="009F1A72"/>
    <w:rsid w:val="009F2187"/>
    <w:rsid w:val="009F24B4"/>
    <w:rsid w:val="009F2A73"/>
    <w:rsid w:val="009F2A7E"/>
    <w:rsid w:val="009F2E68"/>
    <w:rsid w:val="009F2F6A"/>
    <w:rsid w:val="009F3A22"/>
    <w:rsid w:val="009F3BC3"/>
    <w:rsid w:val="009F4106"/>
    <w:rsid w:val="009F41A1"/>
    <w:rsid w:val="009F41AF"/>
    <w:rsid w:val="009F4360"/>
    <w:rsid w:val="009F44DD"/>
    <w:rsid w:val="009F452D"/>
    <w:rsid w:val="009F49C2"/>
    <w:rsid w:val="009F49EE"/>
    <w:rsid w:val="009F4D9E"/>
    <w:rsid w:val="009F5C03"/>
    <w:rsid w:val="009F5C89"/>
    <w:rsid w:val="009F6116"/>
    <w:rsid w:val="009F6249"/>
    <w:rsid w:val="009F6C3C"/>
    <w:rsid w:val="009F74AC"/>
    <w:rsid w:val="009F7C2A"/>
    <w:rsid w:val="00A00B69"/>
    <w:rsid w:val="00A0139F"/>
    <w:rsid w:val="00A01802"/>
    <w:rsid w:val="00A01CBA"/>
    <w:rsid w:val="00A01F32"/>
    <w:rsid w:val="00A0255F"/>
    <w:rsid w:val="00A03511"/>
    <w:rsid w:val="00A0353F"/>
    <w:rsid w:val="00A036F8"/>
    <w:rsid w:val="00A03D6A"/>
    <w:rsid w:val="00A04250"/>
    <w:rsid w:val="00A04505"/>
    <w:rsid w:val="00A04624"/>
    <w:rsid w:val="00A04684"/>
    <w:rsid w:val="00A04EEC"/>
    <w:rsid w:val="00A05018"/>
    <w:rsid w:val="00A050F2"/>
    <w:rsid w:val="00A05165"/>
    <w:rsid w:val="00A052A6"/>
    <w:rsid w:val="00A054D0"/>
    <w:rsid w:val="00A060DE"/>
    <w:rsid w:val="00A06244"/>
    <w:rsid w:val="00A0660F"/>
    <w:rsid w:val="00A0714B"/>
    <w:rsid w:val="00A07280"/>
    <w:rsid w:val="00A0736D"/>
    <w:rsid w:val="00A07487"/>
    <w:rsid w:val="00A103AA"/>
    <w:rsid w:val="00A1057E"/>
    <w:rsid w:val="00A10F81"/>
    <w:rsid w:val="00A1106A"/>
    <w:rsid w:val="00A11836"/>
    <w:rsid w:val="00A119FC"/>
    <w:rsid w:val="00A11D09"/>
    <w:rsid w:val="00A12C64"/>
    <w:rsid w:val="00A1367A"/>
    <w:rsid w:val="00A13785"/>
    <w:rsid w:val="00A13B90"/>
    <w:rsid w:val="00A13CCC"/>
    <w:rsid w:val="00A1436B"/>
    <w:rsid w:val="00A14842"/>
    <w:rsid w:val="00A14D94"/>
    <w:rsid w:val="00A15073"/>
    <w:rsid w:val="00A15099"/>
    <w:rsid w:val="00A15632"/>
    <w:rsid w:val="00A168A3"/>
    <w:rsid w:val="00A16C21"/>
    <w:rsid w:val="00A17225"/>
    <w:rsid w:val="00A177FC"/>
    <w:rsid w:val="00A17BC7"/>
    <w:rsid w:val="00A20ABA"/>
    <w:rsid w:val="00A20DDA"/>
    <w:rsid w:val="00A20FD0"/>
    <w:rsid w:val="00A21570"/>
    <w:rsid w:val="00A2160E"/>
    <w:rsid w:val="00A22007"/>
    <w:rsid w:val="00A222C3"/>
    <w:rsid w:val="00A2242B"/>
    <w:rsid w:val="00A229B7"/>
    <w:rsid w:val="00A233F5"/>
    <w:rsid w:val="00A23CB6"/>
    <w:rsid w:val="00A23F93"/>
    <w:rsid w:val="00A24046"/>
    <w:rsid w:val="00A241B6"/>
    <w:rsid w:val="00A24C2C"/>
    <w:rsid w:val="00A259C6"/>
    <w:rsid w:val="00A26C7C"/>
    <w:rsid w:val="00A26E64"/>
    <w:rsid w:val="00A273B6"/>
    <w:rsid w:val="00A277CC"/>
    <w:rsid w:val="00A27D5A"/>
    <w:rsid w:val="00A307E3"/>
    <w:rsid w:val="00A30E48"/>
    <w:rsid w:val="00A30E5F"/>
    <w:rsid w:val="00A31304"/>
    <w:rsid w:val="00A3178B"/>
    <w:rsid w:val="00A31804"/>
    <w:rsid w:val="00A31D06"/>
    <w:rsid w:val="00A321D2"/>
    <w:rsid w:val="00A322EC"/>
    <w:rsid w:val="00A323D2"/>
    <w:rsid w:val="00A330F4"/>
    <w:rsid w:val="00A33113"/>
    <w:rsid w:val="00A33120"/>
    <w:rsid w:val="00A33388"/>
    <w:rsid w:val="00A33573"/>
    <w:rsid w:val="00A33ACF"/>
    <w:rsid w:val="00A33D2E"/>
    <w:rsid w:val="00A3446D"/>
    <w:rsid w:val="00A348A4"/>
    <w:rsid w:val="00A349B6"/>
    <w:rsid w:val="00A35427"/>
    <w:rsid w:val="00A35519"/>
    <w:rsid w:val="00A357D3"/>
    <w:rsid w:val="00A3663D"/>
    <w:rsid w:val="00A36941"/>
    <w:rsid w:val="00A36942"/>
    <w:rsid w:val="00A36B6F"/>
    <w:rsid w:val="00A371B6"/>
    <w:rsid w:val="00A403A0"/>
    <w:rsid w:val="00A405E6"/>
    <w:rsid w:val="00A40ECC"/>
    <w:rsid w:val="00A413D8"/>
    <w:rsid w:val="00A4159D"/>
    <w:rsid w:val="00A415F8"/>
    <w:rsid w:val="00A41819"/>
    <w:rsid w:val="00A419A9"/>
    <w:rsid w:val="00A42010"/>
    <w:rsid w:val="00A423BD"/>
    <w:rsid w:val="00A42679"/>
    <w:rsid w:val="00A42750"/>
    <w:rsid w:val="00A42DC5"/>
    <w:rsid w:val="00A42FD9"/>
    <w:rsid w:val="00A42FE2"/>
    <w:rsid w:val="00A43092"/>
    <w:rsid w:val="00A436EC"/>
    <w:rsid w:val="00A43EC5"/>
    <w:rsid w:val="00A440FA"/>
    <w:rsid w:val="00A448DE"/>
    <w:rsid w:val="00A44A33"/>
    <w:rsid w:val="00A4544A"/>
    <w:rsid w:val="00A455C6"/>
    <w:rsid w:val="00A45E10"/>
    <w:rsid w:val="00A45ECF"/>
    <w:rsid w:val="00A45F96"/>
    <w:rsid w:val="00A4642C"/>
    <w:rsid w:val="00A4679A"/>
    <w:rsid w:val="00A46AC2"/>
    <w:rsid w:val="00A470D2"/>
    <w:rsid w:val="00A4742F"/>
    <w:rsid w:val="00A477BC"/>
    <w:rsid w:val="00A5048C"/>
    <w:rsid w:val="00A50C7F"/>
    <w:rsid w:val="00A50FCD"/>
    <w:rsid w:val="00A52100"/>
    <w:rsid w:val="00A5225A"/>
    <w:rsid w:val="00A532C6"/>
    <w:rsid w:val="00A5399F"/>
    <w:rsid w:val="00A53C5C"/>
    <w:rsid w:val="00A5453D"/>
    <w:rsid w:val="00A54964"/>
    <w:rsid w:val="00A549E8"/>
    <w:rsid w:val="00A55CAD"/>
    <w:rsid w:val="00A55F36"/>
    <w:rsid w:val="00A5641E"/>
    <w:rsid w:val="00A56A07"/>
    <w:rsid w:val="00A56A4E"/>
    <w:rsid w:val="00A56C7F"/>
    <w:rsid w:val="00A57904"/>
    <w:rsid w:val="00A60BF0"/>
    <w:rsid w:val="00A61051"/>
    <w:rsid w:val="00A614BD"/>
    <w:rsid w:val="00A621A8"/>
    <w:rsid w:val="00A622AE"/>
    <w:rsid w:val="00A62B05"/>
    <w:rsid w:val="00A63788"/>
    <w:rsid w:val="00A63D03"/>
    <w:rsid w:val="00A63D61"/>
    <w:rsid w:val="00A63D7E"/>
    <w:rsid w:val="00A63E74"/>
    <w:rsid w:val="00A6419A"/>
    <w:rsid w:val="00A64B83"/>
    <w:rsid w:val="00A64C29"/>
    <w:rsid w:val="00A65F87"/>
    <w:rsid w:val="00A662DF"/>
    <w:rsid w:val="00A663DB"/>
    <w:rsid w:val="00A67638"/>
    <w:rsid w:val="00A67715"/>
    <w:rsid w:val="00A706F1"/>
    <w:rsid w:val="00A70DEC"/>
    <w:rsid w:val="00A70F92"/>
    <w:rsid w:val="00A70F96"/>
    <w:rsid w:val="00A717A1"/>
    <w:rsid w:val="00A71840"/>
    <w:rsid w:val="00A71C9C"/>
    <w:rsid w:val="00A71E36"/>
    <w:rsid w:val="00A72CD9"/>
    <w:rsid w:val="00A7310D"/>
    <w:rsid w:val="00A735E9"/>
    <w:rsid w:val="00A73D79"/>
    <w:rsid w:val="00A744AC"/>
    <w:rsid w:val="00A7493D"/>
    <w:rsid w:val="00A74C14"/>
    <w:rsid w:val="00A74CE8"/>
    <w:rsid w:val="00A750D1"/>
    <w:rsid w:val="00A75145"/>
    <w:rsid w:val="00A75A74"/>
    <w:rsid w:val="00A76188"/>
    <w:rsid w:val="00A7640A"/>
    <w:rsid w:val="00A76E53"/>
    <w:rsid w:val="00A770DA"/>
    <w:rsid w:val="00A80056"/>
    <w:rsid w:val="00A80075"/>
    <w:rsid w:val="00A8028C"/>
    <w:rsid w:val="00A8089C"/>
    <w:rsid w:val="00A809A8"/>
    <w:rsid w:val="00A80C22"/>
    <w:rsid w:val="00A81063"/>
    <w:rsid w:val="00A81065"/>
    <w:rsid w:val="00A81166"/>
    <w:rsid w:val="00A81724"/>
    <w:rsid w:val="00A818CD"/>
    <w:rsid w:val="00A81A69"/>
    <w:rsid w:val="00A81E20"/>
    <w:rsid w:val="00A823F1"/>
    <w:rsid w:val="00A824DA"/>
    <w:rsid w:val="00A828F0"/>
    <w:rsid w:val="00A82C0D"/>
    <w:rsid w:val="00A82D91"/>
    <w:rsid w:val="00A82FAE"/>
    <w:rsid w:val="00A83921"/>
    <w:rsid w:val="00A841F0"/>
    <w:rsid w:val="00A8492D"/>
    <w:rsid w:val="00A849F4"/>
    <w:rsid w:val="00A84A51"/>
    <w:rsid w:val="00A84C8C"/>
    <w:rsid w:val="00A84D45"/>
    <w:rsid w:val="00A855B0"/>
    <w:rsid w:val="00A85841"/>
    <w:rsid w:val="00A85AC9"/>
    <w:rsid w:val="00A8746F"/>
    <w:rsid w:val="00A87B1B"/>
    <w:rsid w:val="00A904A4"/>
    <w:rsid w:val="00A90658"/>
    <w:rsid w:val="00A906C3"/>
    <w:rsid w:val="00A906F8"/>
    <w:rsid w:val="00A91964"/>
    <w:rsid w:val="00A91C92"/>
    <w:rsid w:val="00A920ED"/>
    <w:rsid w:val="00A924F9"/>
    <w:rsid w:val="00A92642"/>
    <w:rsid w:val="00A92949"/>
    <w:rsid w:val="00A92E00"/>
    <w:rsid w:val="00A93024"/>
    <w:rsid w:val="00A942E2"/>
    <w:rsid w:val="00A94B80"/>
    <w:rsid w:val="00A959C8"/>
    <w:rsid w:val="00A95B01"/>
    <w:rsid w:val="00A95EC1"/>
    <w:rsid w:val="00A9607D"/>
    <w:rsid w:val="00A964A3"/>
    <w:rsid w:val="00A967DA"/>
    <w:rsid w:val="00A96F34"/>
    <w:rsid w:val="00A97294"/>
    <w:rsid w:val="00A973F0"/>
    <w:rsid w:val="00A9770D"/>
    <w:rsid w:val="00A97991"/>
    <w:rsid w:val="00A97BA6"/>
    <w:rsid w:val="00AA07DF"/>
    <w:rsid w:val="00AA0DA3"/>
    <w:rsid w:val="00AA118D"/>
    <w:rsid w:val="00AA15BF"/>
    <w:rsid w:val="00AA1756"/>
    <w:rsid w:val="00AA1D67"/>
    <w:rsid w:val="00AA1F26"/>
    <w:rsid w:val="00AA1F9C"/>
    <w:rsid w:val="00AA203B"/>
    <w:rsid w:val="00AA31A2"/>
    <w:rsid w:val="00AA3E13"/>
    <w:rsid w:val="00AA55E4"/>
    <w:rsid w:val="00AA56C2"/>
    <w:rsid w:val="00AA5850"/>
    <w:rsid w:val="00AA5B7D"/>
    <w:rsid w:val="00AA6019"/>
    <w:rsid w:val="00AA6187"/>
    <w:rsid w:val="00AA621F"/>
    <w:rsid w:val="00AA647A"/>
    <w:rsid w:val="00AA69B7"/>
    <w:rsid w:val="00AA6ADD"/>
    <w:rsid w:val="00AA6AE9"/>
    <w:rsid w:val="00AA6B5B"/>
    <w:rsid w:val="00AA6F86"/>
    <w:rsid w:val="00AA717F"/>
    <w:rsid w:val="00AA727F"/>
    <w:rsid w:val="00AA7448"/>
    <w:rsid w:val="00AA77E5"/>
    <w:rsid w:val="00AA7ED6"/>
    <w:rsid w:val="00AB0187"/>
    <w:rsid w:val="00AB01DE"/>
    <w:rsid w:val="00AB0491"/>
    <w:rsid w:val="00AB06BE"/>
    <w:rsid w:val="00AB0CB5"/>
    <w:rsid w:val="00AB0F1D"/>
    <w:rsid w:val="00AB112D"/>
    <w:rsid w:val="00AB1C29"/>
    <w:rsid w:val="00AB2100"/>
    <w:rsid w:val="00AB21F7"/>
    <w:rsid w:val="00AB24ED"/>
    <w:rsid w:val="00AB335F"/>
    <w:rsid w:val="00AB35C4"/>
    <w:rsid w:val="00AB38C9"/>
    <w:rsid w:val="00AB394D"/>
    <w:rsid w:val="00AB39AF"/>
    <w:rsid w:val="00AB3D18"/>
    <w:rsid w:val="00AB41D2"/>
    <w:rsid w:val="00AB47EF"/>
    <w:rsid w:val="00AB57D3"/>
    <w:rsid w:val="00AB58F8"/>
    <w:rsid w:val="00AB5DFC"/>
    <w:rsid w:val="00AB5E91"/>
    <w:rsid w:val="00AB6700"/>
    <w:rsid w:val="00AB6B19"/>
    <w:rsid w:val="00AB74C3"/>
    <w:rsid w:val="00AB7588"/>
    <w:rsid w:val="00AB7D09"/>
    <w:rsid w:val="00AC0F3F"/>
    <w:rsid w:val="00AC1778"/>
    <w:rsid w:val="00AC19AB"/>
    <w:rsid w:val="00AC1B99"/>
    <w:rsid w:val="00AC1D14"/>
    <w:rsid w:val="00AC225B"/>
    <w:rsid w:val="00AC26C1"/>
    <w:rsid w:val="00AC30B9"/>
    <w:rsid w:val="00AC3406"/>
    <w:rsid w:val="00AC3511"/>
    <w:rsid w:val="00AC3641"/>
    <w:rsid w:val="00AC3AE1"/>
    <w:rsid w:val="00AC4EC9"/>
    <w:rsid w:val="00AC4F5B"/>
    <w:rsid w:val="00AC6AE8"/>
    <w:rsid w:val="00AC6F4F"/>
    <w:rsid w:val="00AC7307"/>
    <w:rsid w:val="00AC798C"/>
    <w:rsid w:val="00AD00B4"/>
    <w:rsid w:val="00AD093F"/>
    <w:rsid w:val="00AD0986"/>
    <w:rsid w:val="00AD2404"/>
    <w:rsid w:val="00AD2907"/>
    <w:rsid w:val="00AD2990"/>
    <w:rsid w:val="00AD29BE"/>
    <w:rsid w:val="00AD3209"/>
    <w:rsid w:val="00AD3BA0"/>
    <w:rsid w:val="00AD3D29"/>
    <w:rsid w:val="00AD3F37"/>
    <w:rsid w:val="00AD4326"/>
    <w:rsid w:val="00AD465B"/>
    <w:rsid w:val="00AD4A31"/>
    <w:rsid w:val="00AD4F13"/>
    <w:rsid w:val="00AD4F9C"/>
    <w:rsid w:val="00AD5383"/>
    <w:rsid w:val="00AD5513"/>
    <w:rsid w:val="00AD6139"/>
    <w:rsid w:val="00AD6AC1"/>
    <w:rsid w:val="00AD6BA2"/>
    <w:rsid w:val="00AD7DA1"/>
    <w:rsid w:val="00AE032D"/>
    <w:rsid w:val="00AE0475"/>
    <w:rsid w:val="00AE0DC8"/>
    <w:rsid w:val="00AE0DD1"/>
    <w:rsid w:val="00AE0EA7"/>
    <w:rsid w:val="00AE127C"/>
    <w:rsid w:val="00AE12E4"/>
    <w:rsid w:val="00AE1893"/>
    <w:rsid w:val="00AE1B63"/>
    <w:rsid w:val="00AE1CD6"/>
    <w:rsid w:val="00AE1F55"/>
    <w:rsid w:val="00AE2145"/>
    <w:rsid w:val="00AE21D7"/>
    <w:rsid w:val="00AE2415"/>
    <w:rsid w:val="00AE24AB"/>
    <w:rsid w:val="00AE29A8"/>
    <w:rsid w:val="00AE2B28"/>
    <w:rsid w:val="00AE400F"/>
    <w:rsid w:val="00AE5345"/>
    <w:rsid w:val="00AE5578"/>
    <w:rsid w:val="00AE5584"/>
    <w:rsid w:val="00AE5BD1"/>
    <w:rsid w:val="00AE6800"/>
    <w:rsid w:val="00AE689A"/>
    <w:rsid w:val="00AE6A11"/>
    <w:rsid w:val="00AE6EB3"/>
    <w:rsid w:val="00AE7807"/>
    <w:rsid w:val="00AF0293"/>
    <w:rsid w:val="00AF055F"/>
    <w:rsid w:val="00AF07BD"/>
    <w:rsid w:val="00AF0CAC"/>
    <w:rsid w:val="00AF0F3D"/>
    <w:rsid w:val="00AF117D"/>
    <w:rsid w:val="00AF2360"/>
    <w:rsid w:val="00AF246A"/>
    <w:rsid w:val="00AF2A21"/>
    <w:rsid w:val="00AF2A39"/>
    <w:rsid w:val="00AF353D"/>
    <w:rsid w:val="00AF3613"/>
    <w:rsid w:val="00AF39D8"/>
    <w:rsid w:val="00AF3FB5"/>
    <w:rsid w:val="00AF4A68"/>
    <w:rsid w:val="00AF4ACA"/>
    <w:rsid w:val="00AF4FA0"/>
    <w:rsid w:val="00AF512D"/>
    <w:rsid w:val="00AF5618"/>
    <w:rsid w:val="00AF578E"/>
    <w:rsid w:val="00AF57FE"/>
    <w:rsid w:val="00AF5828"/>
    <w:rsid w:val="00AF5DBD"/>
    <w:rsid w:val="00AF5EA1"/>
    <w:rsid w:val="00AF61F2"/>
    <w:rsid w:val="00AF66A5"/>
    <w:rsid w:val="00AF7313"/>
    <w:rsid w:val="00AF7579"/>
    <w:rsid w:val="00AF7A0A"/>
    <w:rsid w:val="00AF7AAC"/>
    <w:rsid w:val="00B0011A"/>
    <w:rsid w:val="00B00123"/>
    <w:rsid w:val="00B00E3F"/>
    <w:rsid w:val="00B0110E"/>
    <w:rsid w:val="00B01266"/>
    <w:rsid w:val="00B0138D"/>
    <w:rsid w:val="00B01508"/>
    <w:rsid w:val="00B0168C"/>
    <w:rsid w:val="00B01ED9"/>
    <w:rsid w:val="00B02EED"/>
    <w:rsid w:val="00B0318C"/>
    <w:rsid w:val="00B0333D"/>
    <w:rsid w:val="00B037EB"/>
    <w:rsid w:val="00B03847"/>
    <w:rsid w:val="00B0420F"/>
    <w:rsid w:val="00B04324"/>
    <w:rsid w:val="00B04863"/>
    <w:rsid w:val="00B04C12"/>
    <w:rsid w:val="00B04CEA"/>
    <w:rsid w:val="00B05324"/>
    <w:rsid w:val="00B059DC"/>
    <w:rsid w:val="00B05EA5"/>
    <w:rsid w:val="00B06253"/>
    <w:rsid w:val="00B06FE5"/>
    <w:rsid w:val="00B070F4"/>
    <w:rsid w:val="00B07B15"/>
    <w:rsid w:val="00B07C7E"/>
    <w:rsid w:val="00B105D8"/>
    <w:rsid w:val="00B11285"/>
    <w:rsid w:val="00B11889"/>
    <w:rsid w:val="00B11C8B"/>
    <w:rsid w:val="00B11EEA"/>
    <w:rsid w:val="00B12046"/>
    <w:rsid w:val="00B12631"/>
    <w:rsid w:val="00B1295F"/>
    <w:rsid w:val="00B12B82"/>
    <w:rsid w:val="00B1303F"/>
    <w:rsid w:val="00B13234"/>
    <w:rsid w:val="00B135D2"/>
    <w:rsid w:val="00B13CEB"/>
    <w:rsid w:val="00B13DD6"/>
    <w:rsid w:val="00B13F4A"/>
    <w:rsid w:val="00B1418D"/>
    <w:rsid w:val="00B14C30"/>
    <w:rsid w:val="00B15013"/>
    <w:rsid w:val="00B15356"/>
    <w:rsid w:val="00B15672"/>
    <w:rsid w:val="00B15CEA"/>
    <w:rsid w:val="00B16344"/>
    <w:rsid w:val="00B16419"/>
    <w:rsid w:val="00B16EB9"/>
    <w:rsid w:val="00B1705D"/>
    <w:rsid w:val="00B179CE"/>
    <w:rsid w:val="00B17A72"/>
    <w:rsid w:val="00B17CDD"/>
    <w:rsid w:val="00B20614"/>
    <w:rsid w:val="00B20680"/>
    <w:rsid w:val="00B21228"/>
    <w:rsid w:val="00B214A6"/>
    <w:rsid w:val="00B2166A"/>
    <w:rsid w:val="00B21986"/>
    <w:rsid w:val="00B21F61"/>
    <w:rsid w:val="00B2205B"/>
    <w:rsid w:val="00B22259"/>
    <w:rsid w:val="00B22781"/>
    <w:rsid w:val="00B22BCB"/>
    <w:rsid w:val="00B237C6"/>
    <w:rsid w:val="00B243AA"/>
    <w:rsid w:val="00B24A4D"/>
    <w:rsid w:val="00B24D3A"/>
    <w:rsid w:val="00B2511A"/>
    <w:rsid w:val="00B2572C"/>
    <w:rsid w:val="00B259F7"/>
    <w:rsid w:val="00B263F1"/>
    <w:rsid w:val="00B26FC8"/>
    <w:rsid w:val="00B272F1"/>
    <w:rsid w:val="00B2731B"/>
    <w:rsid w:val="00B2758F"/>
    <w:rsid w:val="00B27AA0"/>
    <w:rsid w:val="00B27B33"/>
    <w:rsid w:val="00B300E6"/>
    <w:rsid w:val="00B30955"/>
    <w:rsid w:val="00B30A37"/>
    <w:rsid w:val="00B31119"/>
    <w:rsid w:val="00B311EC"/>
    <w:rsid w:val="00B31390"/>
    <w:rsid w:val="00B316C6"/>
    <w:rsid w:val="00B31CC4"/>
    <w:rsid w:val="00B31E2D"/>
    <w:rsid w:val="00B32537"/>
    <w:rsid w:val="00B326B8"/>
    <w:rsid w:val="00B32BD4"/>
    <w:rsid w:val="00B33128"/>
    <w:rsid w:val="00B332B3"/>
    <w:rsid w:val="00B332CE"/>
    <w:rsid w:val="00B3337D"/>
    <w:rsid w:val="00B334A3"/>
    <w:rsid w:val="00B334A5"/>
    <w:rsid w:val="00B337F0"/>
    <w:rsid w:val="00B33D97"/>
    <w:rsid w:val="00B33EC8"/>
    <w:rsid w:val="00B3424D"/>
    <w:rsid w:val="00B345AF"/>
    <w:rsid w:val="00B348F9"/>
    <w:rsid w:val="00B34A0E"/>
    <w:rsid w:val="00B34DF6"/>
    <w:rsid w:val="00B34F96"/>
    <w:rsid w:val="00B3502F"/>
    <w:rsid w:val="00B35423"/>
    <w:rsid w:val="00B358CD"/>
    <w:rsid w:val="00B358FE"/>
    <w:rsid w:val="00B35C74"/>
    <w:rsid w:val="00B36B24"/>
    <w:rsid w:val="00B3763B"/>
    <w:rsid w:val="00B37E5F"/>
    <w:rsid w:val="00B37FD3"/>
    <w:rsid w:val="00B403CB"/>
    <w:rsid w:val="00B4079A"/>
    <w:rsid w:val="00B40DA5"/>
    <w:rsid w:val="00B41FBC"/>
    <w:rsid w:val="00B4206A"/>
    <w:rsid w:val="00B424AF"/>
    <w:rsid w:val="00B425F1"/>
    <w:rsid w:val="00B43495"/>
    <w:rsid w:val="00B434AF"/>
    <w:rsid w:val="00B43E58"/>
    <w:rsid w:val="00B4450C"/>
    <w:rsid w:val="00B44608"/>
    <w:rsid w:val="00B4468A"/>
    <w:rsid w:val="00B44777"/>
    <w:rsid w:val="00B44D3C"/>
    <w:rsid w:val="00B4582F"/>
    <w:rsid w:val="00B45DA3"/>
    <w:rsid w:val="00B45FD7"/>
    <w:rsid w:val="00B46562"/>
    <w:rsid w:val="00B46948"/>
    <w:rsid w:val="00B46F99"/>
    <w:rsid w:val="00B476F8"/>
    <w:rsid w:val="00B47800"/>
    <w:rsid w:val="00B4780B"/>
    <w:rsid w:val="00B47893"/>
    <w:rsid w:val="00B47FA7"/>
    <w:rsid w:val="00B50DFD"/>
    <w:rsid w:val="00B5103D"/>
    <w:rsid w:val="00B51CC0"/>
    <w:rsid w:val="00B5233F"/>
    <w:rsid w:val="00B52592"/>
    <w:rsid w:val="00B5298D"/>
    <w:rsid w:val="00B52B9A"/>
    <w:rsid w:val="00B5381A"/>
    <w:rsid w:val="00B53C78"/>
    <w:rsid w:val="00B53DC7"/>
    <w:rsid w:val="00B54563"/>
    <w:rsid w:val="00B546C2"/>
    <w:rsid w:val="00B546CA"/>
    <w:rsid w:val="00B54E4E"/>
    <w:rsid w:val="00B5554F"/>
    <w:rsid w:val="00B5621C"/>
    <w:rsid w:val="00B56582"/>
    <w:rsid w:val="00B56DAB"/>
    <w:rsid w:val="00B56E74"/>
    <w:rsid w:val="00B57781"/>
    <w:rsid w:val="00B60163"/>
    <w:rsid w:val="00B606AD"/>
    <w:rsid w:val="00B60787"/>
    <w:rsid w:val="00B60D4D"/>
    <w:rsid w:val="00B61249"/>
    <w:rsid w:val="00B613C9"/>
    <w:rsid w:val="00B62349"/>
    <w:rsid w:val="00B63048"/>
    <w:rsid w:val="00B634BD"/>
    <w:rsid w:val="00B63DEB"/>
    <w:rsid w:val="00B64536"/>
    <w:rsid w:val="00B64A0D"/>
    <w:rsid w:val="00B64D08"/>
    <w:rsid w:val="00B64E0A"/>
    <w:rsid w:val="00B65153"/>
    <w:rsid w:val="00B652B3"/>
    <w:rsid w:val="00B655BF"/>
    <w:rsid w:val="00B66238"/>
    <w:rsid w:val="00B66909"/>
    <w:rsid w:val="00B66E74"/>
    <w:rsid w:val="00B671F0"/>
    <w:rsid w:val="00B67311"/>
    <w:rsid w:val="00B6770B"/>
    <w:rsid w:val="00B67CE0"/>
    <w:rsid w:val="00B67CFB"/>
    <w:rsid w:val="00B67EA8"/>
    <w:rsid w:val="00B70159"/>
    <w:rsid w:val="00B706D4"/>
    <w:rsid w:val="00B70B7F"/>
    <w:rsid w:val="00B71069"/>
    <w:rsid w:val="00B7120B"/>
    <w:rsid w:val="00B72702"/>
    <w:rsid w:val="00B729EA"/>
    <w:rsid w:val="00B73F35"/>
    <w:rsid w:val="00B73FB4"/>
    <w:rsid w:val="00B74099"/>
    <w:rsid w:val="00B740D8"/>
    <w:rsid w:val="00B74457"/>
    <w:rsid w:val="00B7466B"/>
    <w:rsid w:val="00B74B7D"/>
    <w:rsid w:val="00B74CF9"/>
    <w:rsid w:val="00B74DAA"/>
    <w:rsid w:val="00B74F8D"/>
    <w:rsid w:val="00B7512D"/>
    <w:rsid w:val="00B75934"/>
    <w:rsid w:val="00B7612D"/>
    <w:rsid w:val="00B76220"/>
    <w:rsid w:val="00B765D4"/>
    <w:rsid w:val="00B769B9"/>
    <w:rsid w:val="00B772F1"/>
    <w:rsid w:val="00B77664"/>
    <w:rsid w:val="00B77EEA"/>
    <w:rsid w:val="00B80410"/>
    <w:rsid w:val="00B80C90"/>
    <w:rsid w:val="00B8143D"/>
    <w:rsid w:val="00B81860"/>
    <w:rsid w:val="00B81934"/>
    <w:rsid w:val="00B81C67"/>
    <w:rsid w:val="00B82465"/>
    <w:rsid w:val="00B8250B"/>
    <w:rsid w:val="00B82635"/>
    <w:rsid w:val="00B82A8B"/>
    <w:rsid w:val="00B82D49"/>
    <w:rsid w:val="00B83283"/>
    <w:rsid w:val="00B83906"/>
    <w:rsid w:val="00B83B1F"/>
    <w:rsid w:val="00B83E42"/>
    <w:rsid w:val="00B842CD"/>
    <w:rsid w:val="00B847C7"/>
    <w:rsid w:val="00B85249"/>
    <w:rsid w:val="00B86554"/>
    <w:rsid w:val="00B86793"/>
    <w:rsid w:val="00B8709E"/>
    <w:rsid w:val="00B87477"/>
    <w:rsid w:val="00B87984"/>
    <w:rsid w:val="00B903C7"/>
    <w:rsid w:val="00B904DA"/>
    <w:rsid w:val="00B9091D"/>
    <w:rsid w:val="00B915DC"/>
    <w:rsid w:val="00B919F4"/>
    <w:rsid w:val="00B91BD1"/>
    <w:rsid w:val="00B91EA0"/>
    <w:rsid w:val="00B9200B"/>
    <w:rsid w:val="00B92100"/>
    <w:rsid w:val="00B9254A"/>
    <w:rsid w:val="00B92759"/>
    <w:rsid w:val="00B92F93"/>
    <w:rsid w:val="00B92FE7"/>
    <w:rsid w:val="00B944E9"/>
    <w:rsid w:val="00B94637"/>
    <w:rsid w:val="00B947F3"/>
    <w:rsid w:val="00B94A29"/>
    <w:rsid w:val="00B94F31"/>
    <w:rsid w:val="00B95033"/>
    <w:rsid w:val="00B95AEE"/>
    <w:rsid w:val="00B9600E"/>
    <w:rsid w:val="00B96044"/>
    <w:rsid w:val="00B96179"/>
    <w:rsid w:val="00B96476"/>
    <w:rsid w:val="00B96529"/>
    <w:rsid w:val="00B968BB"/>
    <w:rsid w:val="00B9698E"/>
    <w:rsid w:val="00B96AED"/>
    <w:rsid w:val="00B97051"/>
    <w:rsid w:val="00B972BC"/>
    <w:rsid w:val="00B9785F"/>
    <w:rsid w:val="00BA0278"/>
    <w:rsid w:val="00BA0406"/>
    <w:rsid w:val="00BA0AD3"/>
    <w:rsid w:val="00BA18C1"/>
    <w:rsid w:val="00BA1A82"/>
    <w:rsid w:val="00BA1B39"/>
    <w:rsid w:val="00BA20D4"/>
    <w:rsid w:val="00BA24BA"/>
    <w:rsid w:val="00BA2844"/>
    <w:rsid w:val="00BA2CFC"/>
    <w:rsid w:val="00BA3103"/>
    <w:rsid w:val="00BA3B3E"/>
    <w:rsid w:val="00BA3C4C"/>
    <w:rsid w:val="00BA4352"/>
    <w:rsid w:val="00BA444A"/>
    <w:rsid w:val="00BA4463"/>
    <w:rsid w:val="00BA4652"/>
    <w:rsid w:val="00BA4CCE"/>
    <w:rsid w:val="00BA5A20"/>
    <w:rsid w:val="00BA5C82"/>
    <w:rsid w:val="00BA6086"/>
    <w:rsid w:val="00BA617B"/>
    <w:rsid w:val="00BA6223"/>
    <w:rsid w:val="00BA6FCC"/>
    <w:rsid w:val="00BA7776"/>
    <w:rsid w:val="00BA78A4"/>
    <w:rsid w:val="00BA7E01"/>
    <w:rsid w:val="00BB042B"/>
    <w:rsid w:val="00BB05B6"/>
    <w:rsid w:val="00BB0B39"/>
    <w:rsid w:val="00BB1395"/>
    <w:rsid w:val="00BB139E"/>
    <w:rsid w:val="00BB1453"/>
    <w:rsid w:val="00BB162F"/>
    <w:rsid w:val="00BB1672"/>
    <w:rsid w:val="00BB1EBA"/>
    <w:rsid w:val="00BB2662"/>
    <w:rsid w:val="00BB2743"/>
    <w:rsid w:val="00BB28C4"/>
    <w:rsid w:val="00BB2BCB"/>
    <w:rsid w:val="00BB2D7F"/>
    <w:rsid w:val="00BB3190"/>
    <w:rsid w:val="00BB3622"/>
    <w:rsid w:val="00BB3975"/>
    <w:rsid w:val="00BB3A0D"/>
    <w:rsid w:val="00BB3F57"/>
    <w:rsid w:val="00BB42DF"/>
    <w:rsid w:val="00BB4337"/>
    <w:rsid w:val="00BB4369"/>
    <w:rsid w:val="00BB45EE"/>
    <w:rsid w:val="00BB520D"/>
    <w:rsid w:val="00BB5B9A"/>
    <w:rsid w:val="00BB607B"/>
    <w:rsid w:val="00BB648E"/>
    <w:rsid w:val="00BB665A"/>
    <w:rsid w:val="00BB6D8D"/>
    <w:rsid w:val="00BB7181"/>
    <w:rsid w:val="00BB74C9"/>
    <w:rsid w:val="00BB79D3"/>
    <w:rsid w:val="00BB7A92"/>
    <w:rsid w:val="00BB7ADD"/>
    <w:rsid w:val="00BB7B56"/>
    <w:rsid w:val="00BC042E"/>
    <w:rsid w:val="00BC0CB7"/>
    <w:rsid w:val="00BC12F2"/>
    <w:rsid w:val="00BC1559"/>
    <w:rsid w:val="00BC15B1"/>
    <w:rsid w:val="00BC1948"/>
    <w:rsid w:val="00BC1E77"/>
    <w:rsid w:val="00BC205A"/>
    <w:rsid w:val="00BC2222"/>
    <w:rsid w:val="00BC229F"/>
    <w:rsid w:val="00BC2699"/>
    <w:rsid w:val="00BC27D7"/>
    <w:rsid w:val="00BC284D"/>
    <w:rsid w:val="00BC2A62"/>
    <w:rsid w:val="00BC2E05"/>
    <w:rsid w:val="00BC30E8"/>
    <w:rsid w:val="00BC316B"/>
    <w:rsid w:val="00BC31DC"/>
    <w:rsid w:val="00BC37ED"/>
    <w:rsid w:val="00BC3D58"/>
    <w:rsid w:val="00BC3F6D"/>
    <w:rsid w:val="00BC416A"/>
    <w:rsid w:val="00BC41F0"/>
    <w:rsid w:val="00BC426D"/>
    <w:rsid w:val="00BC4576"/>
    <w:rsid w:val="00BC45DE"/>
    <w:rsid w:val="00BC49C5"/>
    <w:rsid w:val="00BC4B5E"/>
    <w:rsid w:val="00BC507F"/>
    <w:rsid w:val="00BC546F"/>
    <w:rsid w:val="00BC5879"/>
    <w:rsid w:val="00BC5BA1"/>
    <w:rsid w:val="00BC5D04"/>
    <w:rsid w:val="00BC63AA"/>
    <w:rsid w:val="00BC67D2"/>
    <w:rsid w:val="00BC6F3B"/>
    <w:rsid w:val="00BC776A"/>
    <w:rsid w:val="00BC7DFB"/>
    <w:rsid w:val="00BC7EE1"/>
    <w:rsid w:val="00BD03C5"/>
    <w:rsid w:val="00BD0AC4"/>
    <w:rsid w:val="00BD0FF2"/>
    <w:rsid w:val="00BD1429"/>
    <w:rsid w:val="00BD256A"/>
    <w:rsid w:val="00BD25F4"/>
    <w:rsid w:val="00BD2961"/>
    <w:rsid w:val="00BD2A4B"/>
    <w:rsid w:val="00BD2E41"/>
    <w:rsid w:val="00BD3500"/>
    <w:rsid w:val="00BD37B5"/>
    <w:rsid w:val="00BD43F9"/>
    <w:rsid w:val="00BD4AEB"/>
    <w:rsid w:val="00BD4C38"/>
    <w:rsid w:val="00BD50A4"/>
    <w:rsid w:val="00BD5139"/>
    <w:rsid w:val="00BD547C"/>
    <w:rsid w:val="00BD614C"/>
    <w:rsid w:val="00BD66C6"/>
    <w:rsid w:val="00BD6B4A"/>
    <w:rsid w:val="00BD6F0D"/>
    <w:rsid w:val="00BD7ED3"/>
    <w:rsid w:val="00BE0009"/>
    <w:rsid w:val="00BE005E"/>
    <w:rsid w:val="00BE00B6"/>
    <w:rsid w:val="00BE0502"/>
    <w:rsid w:val="00BE05DB"/>
    <w:rsid w:val="00BE07D8"/>
    <w:rsid w:val="00BE0DFB"/>
    <w:rsid w:val="00BE10A5"/>
    <w:rsid w:val="00BE12D8"/>
    <w:rsid w:val="00BE18CA"/>
    <w:rsid w:val="00BE1909"/>
    <w:rsid w:val="00BE1AD0"/>
    <w:rsid w:val="00BE1EAE"/>
    <w:rsid w:val="00BE2762"/>
    <w:rsid w:val="00BE35D3"/>
    <w:rsid w:val="00BE35EC"/>
    <w:rsid w:val="00BE3974"/>
    <w:rsid w:val="00BE3CF8"/>
    <w:rsid w:val="00BE3F9F"/>
    <w:rsid w:val="00BE489D"/>
    <w:rsid w:val="00BE4E66"/>
    <w:rsid w:val="00BE5068"/>
    <w:rsid w:val="00BE603C"/>
    <w:rsid w:val="00BE6469"/>
    <w:rsid w:val="00BE6984"/>
    <w:rsid w:val="00BE7121"/>
    <w:rsid w:val="00BE71CC"/>
    <w:rsid w:val="00BE7BD8"/>
    <w:rsid w:val="00BE7FD7"/>
    <w:rsid w:val="00BE7FEF"/>
    <w:rsid w:val="00BF00F3"/>
    <w:rsid w:val="00BF0267"/>
    <w:rsid w:val="00BF1111"/>
    <w:rsid w:val="00BF15E9"/>
    <w:rsid w:val="00BF163F"/>
    <w:rsid w:val="00BF1A56"/>
    <w:rsid w:val="00BF3176"/>
    <w:rsid w:val="00BF33AB"/>
    <w:rsid w:val="00BF35D2"/>
    <w:rsid w:val="00BF39A5"/>
    <w:rsid w:val="00BF3DB2"/>
    <w:rsid w:val="00BF40E0"/>
    <w:rsid w:val="00BF4308"/>
    <w:rsid w:val="00BF4455"/>
    <w:rsid w:val="00BF44DA"/>
    <w:rsid w:val="00BF4AC9"/>
    <w:rsid w:val="00BF5440"/>
    <w:rsid w:val="00BF545C"/>
    <w:rsid w:val="00BF6248"/>
    <w:rsid w:val="00BF6C3F"/>
    <w:rsid w:val="00BF6DE3"/>
    <w:rsid w:val="00BF733F"/>
    <w:rsid w:val="00BF7971"/>
    <w:rsid w:val="00BF7B30"/>
    <w:rsid w:val="00C00176"/>
    <w:rsid w:val="00C0056E"/>
    <w:rsid w:val="00C006CA"/>
    <w:rsid w:val="00C01068"/>
    <w:rsid w:val="00C01845"/>
    <w:rsid w:val="00C01A00"/>
    <w:rsid w:val="00C023DC"/>
    <w:rsid w:val="00C02F77"/>
    <w:rsid w:val="00C02FF0"/>
    <w:rsid w:val="00C0307A"/>
    <w:rsid w:val="00C0349F"/>
    <w:rsid w:val="00C03708"/>
    <w:rsid w:val="00C039DA"/>
    <w:rsid w:val="00C03B9F"/>
    <w:rsid w:val="00C03CFD"/>
    <w:rsid w:val="00C04205"/>
    <w:rsid w:val="00C04B1D"/>
    <w:rsid w:val="00C05940"/>
    <w:rsid w:val="00C05E9B"/>
    <w:rsid w:val="00C05F10"/>
    <w:rsid w:val="00C06397"/>
    <w:rsid w:val="00C063F2"/>
    <w:rsid w:val="00C06643"/>
    <w:rsid w:val="00C06CAA"/>
    <w:rsid w:val="00C06CD5"/>
    <w:rsid w:val="00C06D90"/>
    <w:rsid w:val="00C07006"/>
    <w:rsid w:val="00C07639"/>
    <w:rsid w:val="00C07C93"/>
    <w:rsid w:val="00C07D15"/>
    <w:rsid w:val="00C07F67"/>
    <w:rsid w:val="00C107C1"/>
    <w:rsid w:val="00C11906"/>
    <w:rsid w:val="00C11990"/>
    <w:rsid w:val="00C11E38"/>
    <w:rsid w:val="00C11FD1"/>
    <w:rsid w:val="00C121F2"/>
    <w:rsid w:val="00C1229D"/>
    <w:rsid w:val="00C126F1"/>
    <w:rsid w:val="00C129DD"/>
    <w:rsid w:val="00C133AC"/>
    <w:rsid w:val="00C1347F"/>
    <w:rsid w:val="00C135FD"/>
    <w:rsid w:val="00C136FD"/>
    <w:rsid w:val="00C13731"/>
    <w:rsid w:val="00C138A3"/>
    <w:rsid w:val="00C13EA6"/>
    <w:rsid w:val="00C14537"/>
    <w:rsid w:val="00C1464B"/>
    <w:rsid w:val="00C14808"/>
    <w:rsid w:val="00C1502B"/>
    <w:rsid w:val="00C1515A"/>
    <w:rsid w:val="00C156EC"/>
    <w:rsid w:val="00C167A7"/>
    <w:rsid w:val="00C169EE"/>
    <w:rsid w:val="00C172A1"/>
    <w:rsid w:val="00C174EE"/>
    <w:rsid w:val="00C201EE"/>
    <w:rsid w:val="00C20827"/>
    <w:rsid w:val="00C20D41"/>
    <w:rsid w:val="00C2119E"/>
    <w:rsid w:val="00C214DC"/>
    <w:rsid w:val="00C21B00"/>
    <w:rsid w:val="00C21B80"/>
    <w:rsid w:val="00C21EC2"/>
    <w:rsid w:val="00C223B2"/>
    <w:rsid w:val="00C22735"/>
    <w:rsid w:val="00C230F8"/>
    <w:rsid w:val="00C233B1"/>
    <w:rsid w:val="00C2352F"/>
    <w:rsid w:val="00C237DB"/>
    <w:rsid w:val="00C23D4B"/>
    <w:rsid w:val="00C24012"/>
    <w:rsid w:val="00C241C8"/>
    <w:rsid w:val="00C244CC"/>
    <w:rsid w:val="00C25501"/>
    <w:rsid w:val="00C256A6"/>
    <w:rsid w:val="00C25774"/>
    <w:rsid w:val="00C2589F"/>
    <w:rsid w:val="00C25974"/>
    <w:rsid w:val="00C25E21"/>
    <w:rsid w:val="00C25EF0"/>
    <w:rsid w:val="00C26643"/>
    <w:rsid w:val="00C268F4"/>
    <w:rsid w:val="00C26DCE"/>
    <w:rsid w:val="00C26EB2"/>
    <w:rsid w:val="00C27782"/>
    <w:rsid w:val="00C27AF7"/>
    <w:rsid w:val="00C30920"/>
    <w:rsid w:val="00C30980"/>
    <w:rsid w:val="00C30A60"/>
    <w:rsid w:val="00C30B51"/>
    <w:rsid w:val="00C30D36"/>
    <w:rsid w:val="00C3138C"/>
    <w:rsid w:val="00C3287C"/>
    <w:rsid w:val="00C329E6"/>
    <w:rsid w:val="00C32B06"/>
    <w:rsid w:val="00C33400"/>
    <w:rsid w:val="00C33811"/>
    <w:rsid w:val="00C33884"/>
    <w:rsid w:val="00C33ADD"/>
    <w:rsid w:val="00C33E9B"/>
    <w:rsid w:val="00C34059"/>
    <w:rsid w:val="00C34C85"/>
    <w:rsid w:val="00C3563C"/>
    <w:rsid w:val="00C35738"/>
    <w:rsid w:val="00C36ABA"/>
    <w:rsid w:val="00C36D4C"/>
    <w:rsid w:val="00C37040"/>
    <w:rsid w:val="00C3725B"/>
    <w:rsid w:val="00C37358"/>
    <w:rsid w:val="00C379E0"/>
    <w:rsid w:val="00C37CD5"/>
    <w:rsid w:val="00C4002B"/>
    <w:rsid w:val="00C4008D"/>
    <w:rsid w:val="00C402FB"/>
    <w:rsid w:val="00C407B8"/>
    <w:rsid w:val="00C411A7"/>
    <w:rsid w:val="00C4120E"/>
    <w:rsid w:val="00C414CE"/>
    <w:rsid w:val="00C41A14"/>
    <w:rsid w:val="00C41D64"/>
    <w:rsid w:val="00C427A8"/>
    <w:rsid w:val="00C42A4E"/>
    <w:rsid w:val="00C42AF9"/>
    <w:rsid w:val="00C4303E"/>
    <w:rsid w:val="00C43252"/>
    <w:rsid w:val="00C437C7"/>
    <w:rsid w:val="00C43967"/>
    <w:rsid w:val="00C43AD6"/>
    <w:rsid w:val="00C43B66"/>
    <w:rsid w:val="00C43D2C"/>
    <w:rsid w:val="00C441F4"/>
    <w:rsid w:val="00C44397"/>
    <w:rsid w:val="00C4474F"/>
    <w:rsid w:val="00C44824"/>
    <w:rsid w:val="00C44865"/>
    <w:rsid w:val="00C44D55"/>
    <w:rsid w:val="00C44E0B"/>
    <w:rsid w:val="00C45854"/>
    <w:rsid w:val="00C458B5"/>
    <w:rsid w:val="00C45CED"/>
    <w:rsid w:val="00C45F45"/>
    <w:rsid w:val="00C46599"/>
    <w:rsid w:val="00C46934"/>
    <w:rsid w:val="00C46C94"/>
    <w:rsid w:val="00C47824"/>
    <w:rsid w:val="00C47C2E"/>
    <w:rsid w:val="00C47DA7"/>
    <w:rsid w:val="00C5081C"/>
    <w:rsid w:val="00C50E20"/>
    <w:rsid w:val="00C50F03"/>
    <w:rsid w:val="00C52273"/>
    <w:rsid w:val="00C526D7"/>
    <w:rsid w:val="00C52B5F"/>
    <w:rsid w:val="00C52BBB"/>
    <w:rsid w:val="00C52E54"/>
    <w:rsid w:val="00C53808"/>
    <w:rsid w:val="00C53BA4"/>
    <w:rsid w:val="00C53D81"/>
    <w:rsid w:val="00C540A1"/>
    <w:rsid w:val="00C54AD3"/>
    <w:rsid w:val="00C54BAD"/>
    <w:rsid w:val="00C551A3"/>
    <w:rsid w:val="00C564F1"/>
    <w:rsid w:val="00C56B4B"/>
    <w:rsid w:val="00C56B73"/>
    <w:rsid w:val="00C56E9F"/>
    <w:rsid w:val="00C5752E"/>
    <w:rsid w:val="00C5756D"/>
    <w:rsid w:val="00C57D5B"/>
    <w:rsid w:val="00C604D6"/>
    <w:rsid w:val="00C60686"/>
    <w:rsid w:val="00C606A0"/>
    <w:rsid w:val="00C6090F"/>
    <w:rsid w:val="00C60998"/>
    <w:rsid w:val="00C60EA7"/>
    <w:rsid w:val="00C61238"/>
    <w:rsid w:val="00C62844"/>
    <w:rsid w:val="00C62C13"/>
    <w:rsid w:val="00C632F4"/>
    <w:rsid w:val="00C63F76"/>
    <w:rsid w:val="00C64578"/>
    <w:rsid w:val="00C649E0"/>
    <w:rsid w:val="00C64A96"/>
    <w:rsid w:val="00C64BC2"/>
    <w:rsid w:val="00C64E9D"/>
    <w:rsid w:val="00C64F52"/>
    <w:rsid w:val="00C65036"/>
    <w:rsid w:val="00C65272"/>
    <w:rsid w:val="00C655FE"/>
    <w:rsid w:val="00C65714"/>
    <w:rsid w:val="00C663C0"/>
    <w:rsid w:val="00C66B89"/>
    <w:rsid w:val="00C66EA7"/>
    <w:rsid w:val="00C67298"/>
    <w:rsid w:val="00C6783D"/>
    <w:rsid w:val="00C678FA"/>
    <w:rsid w:val="00C67A42"/>
    <w:rsid w:val="00C67C5C"/>
    <w:rsid w:val="00C700D3"/>
    <w:rsid w:val="00C704BA"/>
    <w:rsid w:val="00C708D6"/>
    <w:rsid w:val="00C70FDA"/>
    <w:rsid w:val="00C711D3"/>
    <w:rsid w:val="00C713CC"/>
    <w:rsid w:val="00C71823"/>
    <w:rsid w:val="00C71AD7"/>
    <w:rsid w:val="00C71BE2"/>
    <w:rsid w:val="00C71D52"/>
    <w:rsid w:val="00C71DA1"/>
    <w:rsid w:val="00C7202B"/>
    <w:rsid w:val="00C72442"/>
    <w:rsid w:val="00C724F0"/>
    <w:rsid w:val="00C727B1"/>
    <w:rsid w:val="00C72982"/>
    <w:rsid w:val="00C7326E"/>
    <w:rsid w:val="00C7347F"/>
    <w:rsid w:val="00C74707"/>
    <w:rsid w:val="00C7504E"/>
    <w:rsid w:val="00C75086"/>
    <w:rsid w:val="00C754C5"/>
    <w:rsid w:val="00C7587B"/>
    <w:rsid w:val="00C75967"/>
    <w:rsid w:val="00C7645A"/>
    <w:rsid w:val="00C7683E"/>
    <w:rsid w:val="00C76BD6"/>
    <w:rsid w:val="00C76CEB"/>
    <w:rsid w:val="00C76F52"/>
    <w:rsid w:val="00C76F5C"/>
    <w:rsid w:val="00C77192"/>
    <w:rsid w:val="00C779F2"/>
    <w:rsid w:val="00C77DAF"/>
    <w:rsid w:val="00C77DCF"/>
    <w:rsid w:val="00C81337"/>
    <w:rsid w:val="00C816CC"/>
    <w:rsid w:val="00C81983"/>
    <w:rsid w:val="00C8243F"/>
    <w:rsid w:val="00C82649"/>
    <w:rsid w:val="00C8287D"/>
    <w:rsid w:val="00C82891"/>
    <w:rsid w:val="00C82BC7"/>
    <w:rsid w:val="00C82CE1"/>
    <w:rsid w:val="00C83104"/>
    <w:rsid w:val="00C837BC"/>
    <w:rsid w:val="00C83A4C"/>
    <w:rsid w:val="00C83B7C"/>
    <w:rsid w:val="00C84572"/>
    <w:rsid w:val="00C84996"/>
    <w:rsid w:val="00C84A87"/>
    <w:rsid w:val="00C84ACF"/>
    <w:rsid w:val="00C8539D"/>
    <w:rsid w:val="00C853E6"/>
    <w:rsid w:val="00C8623F"/>
    <w:rsid w:val="00C862DE"/>
    <w:rsid w:val="00C86435"/>
    <w:rsid w:val="00C86655"/>
    <w:rsid w:val="00C875E6"/>
    <w:rsid w:val="00C875FD"/>
    <w:rsid w:val="00C8790F"/>
    <w:rsid w:val="00C87A2D"/>
    <w:rsid w:val="00C87C31"/>
    <w:rsid w:val="00C87D99"/>
    <w:rsid w:val="00C87E11"/>
    <w:rsid w:val="00C87F68"/>
    <w:rsid w:val="00C901AB"/>
    <w:rsid w:val="00C90729"/>
    <w:rsid w:val="00C908F3"/>
    <w:rsid w:val="00C9110C"/>
    <w:rsid w:val="00C91117"/>
    <w:rsid w:val="00C91217"/>
    <w:rsid w:val="00C915D3"/>
    <w:rsid w:val="00C91641"/>
    <w:rsid w:val="00C91A0C"/>
    <w:rsid w:val="00C91C3D"/>
    <w:rsid w:val="00C922FC"/>
    <w:rsid w:val="00C9252D"/>
    <w:rsid w:val="00C926DF"/>
    <w:rsid w:val="00C92763"/>
    <w:rsid w:val="00C92EDC"/>
    <w:rsid w:val="00C93B3E"/>
    <w:rsid w:val="00C942CA"/>
    <w:rsid w:val="00C94CC1"/>
    <w:rsid w:val="00C94E5A"/>
    <w:rsid w:val="00C95024"/>
    <w:rsid w:val="00C95581"/>
    <w:rsid w:val="00C9588E"/>
    <w:rsid w:val="00C9595A"/>
    <w:rsid w:val="00C965A3"/>
    <w:rsid w:val="00C9660B"/>
    <w:rsid w:val="00C966B3"/>
    <w:rsid w:val="00C96A12"/>
    <w:rsid w:val="00C96A39"/>
    <w:rsid w:val="00C96EF7"/>
    <w:rsid w:val="00C97477"/>
    <w:rsid w:val="00C97ABC"/>
    <w:rsid w:val="00C97E27"/>
    <w:rsid w:val="00CA0309"/>
    <w:rsid w:val="00CA07FE"/>
    <w:rsid w:val="00CA0D8C"/>
    <w:rsid w:val="00CA178B"/>
    <w:rsid w:val="00CA2580"/>
    <w:rsid w:val="00CA2B5D"/>
    <w:rsid w:val="00CA2D8E"/>
    <w:rsid w:val="00CA34F5"/>
    <w:rsid w:val="00CA3FBB"/>
    <w:rsid w:val="00CA4759"/>
    <w:rsid w:val="00CA48E6"/>
    <w:rsid w:val="00CA50CE"/>
    <w:rsid w:val="00CA52A8"/>
    <w:rsid w:val="00CA57D0"/>
    <w:rsid w:val="00CA5804"/>
    <w:rsid w:val="00CA5997"/>
    <w:rsid w:val="00CA59D3"/>
    <w:rsid w:val="00CA63C2"/>
    <w:rsid w:val="00CA6468"/>
    <w:rsid w:val="00CA66F1"/>
    <w:rsid w:val="00CA68F6"/>
    <w:rsid w:val="00CA6BE4"/>
    <w:rsid w:val="00CA7846"/>
    <w:rsid w:val="00CA79C3"/>
    <w:rsid w:val="00CA7A1B"/>
    <w:rsid w:val="00CB0899"/>
    <w:rsid w:val="00CB0A4D"/>
    <w:rsid w:val="00CB1115"/>
    <w:rsid w:val="00CB14E6"/>
    <w:rsid w:val="00CB161D"/>
    <w:rsid w:val="00CB1777"/>
    <w:rsid w:val="00CB1A52"/>
    <w:rsid w:val="00CB1CFC"/>
    <w:rsid w:val="00CB2296"/>
    <w:rsid w:val="00CB22C9"/>
    <w:rsid w:val="00CB2A63"/>
    <w:rsid w:val="00CB2D0A"/>
    <w:rsid w:val="00CB3531"/>
    <w:rsid w:val="00CB39C3"/>
    <w:rsid w:val="00CB3A55"/>
    <w:rsid w:val="00CB3BF9"/>
    <w:rsid w:val="00CB3C1C"/>
    <w:rsid w:val="00CB44E2"/>
    <w:rsid w:val="00CB4E15"/>
    <w:rsid w:val="00CB5478"/>
    <w:rsid w:val="00CB5AC6"/>
    <w:rsid w:val="00CB5AF4"/>
    <w:rsid w:val="00CB5CE2"/>
    <w:rsid w:val="00CB654B"/>
    <w:rsid w:val="00CB66A3"/>
    <w:rsid w:val="00CB7604"/>
    <w:rsid w:val="00CB7B69"/>
    <w:rsid w:val="00CB7E75"/>
    <w:rsid w:val="00CB7FC3"/>
    <w:rsid w:val="00CC03EE"/>
    <w:rsid w:val="00CC08E7"/>
    <w:rsid w:val="00CC111D"/>
    <w:rsid w:val="00CC11B6"/>
    <w:rsid w:val="00CC21E3"/>
    <w:rsid w:val="00CC3254"/>
    <w:rsid w:val="00CC3484"/>
    <w:rsid w:val="00CC39C6"/>
    <w:rsid w:val="00CC39F7"/>
    <w:rsid w:val="00CC3B28"/>
    <w:rsid w:val="00CC4060"/>
    <w:rsid w:val="00CC438C"/>
    <w:rsid w:val="00CC4CBD"/>
    <w:rsid w:val="00CC4FBD"/>
    <w:rsid w:val="00CC528E"/>
    <w:rsid w:val="00CC5E60"/>
    <w:rsid w:val="00CC5FE8"/>
    <w:rsid w:val="00CC61EE"/>
    <w:rsid w:val="00CC6540"/>
    <w:rsid w:val="00CC6DBE"/>
    <w:rsid w:val="00CC7217"/>
    <w:rsid w:val="00CC74B7"/>
    <w:rsid w:val="00CC78F4"/>
    <w:rsid w:val="00CC7988"/>
    <w:rsid w:val="00CC7E85"/>
    <w:rsid w:val="00CD0100"/>
    <w:rsid w:val="00CD059D"/>
    <w:rsid w:val="00CD0653"/>
    <w:rsid w:val="00CD0B17"/>
    <w:rsid w:val="00CD0DE9"/>
    <w:rsid w:val="00CD1437"/>
    <w:rsid w:val="00CD16F7"/>
    <w:rsid w:val="00CD1AC3"/>
    <w:rsid w:val="00CD1BDC"/>
    <w:rsid w:val="00CD221A"/>
    <w:rsid w:val="00CD2966"/>
    <w:rsid w:val="00CD2995"/>
    <w:rsid w:val="00CD2BF6"/>
    <w:rsid w:val="00CD2D6D"/>
    <w:rsid w:val="00CD2E65"/>
    <w:rsid w:val="00CD2F5F"/>
    <w:rsid w:val="00CD30A7"/>
    <w:rsid w:val="00CD3373"/>
    <w:rsid w:val="00CD3405"/>
    <w:rsid w:val="00CD34AF"/>
    <w:rsid w:val="00CD3801"/>
    <w:rsid w:val="00CD3EFB"/>
    <w:rsid w:val="00CD4DAD"/>
    <w:rsid w:val="00CD5205"/>
    <w:rsid w:val="00CD59B3"/>
    <w:rsid w:val="00CD5EAD"/>
    <w:rsid w:val="00CD628B"/>
    <w:rsid w:val="00CD65C3"/>
    <w:rsid w:val="00CD66E3"/>
    <w:rsid w:val="00CD6BEB"/>
    <w:rsid w:val="00CD6D4A"/>
    <w:rsid w:val="00CD6E50"/>
    <w:rsid w:val="00CD7534"/>
    <w:rsid w:val="00CD775A"/>
    <w:rsid w:val="00CD7924"/>
    <w:rsid w:val="00CD7BD8"/>
    <w:rsid w:val="00CE018A"/>
    <w:rsid w:val="00CE0FE4"/>
    <w:rsid w:val="00CE13C0"/>
    <w:rsid w:val="00CE17C3"/>
    <w:rsid w:val="00CE20E9"/>
    <w:rsid w:val="00CE221C"/>
    <w:rsid w:val="00CE2352"/>
    <w:rsid w:val="00CE2872"/>
    <w:rsid w:val="00CE303A"/>
    <w:rsid w:val="00CE3192"/>
    <w:rsid w:val="00CE3564"/>
    <w:rsid w:val="00CE3E67"/>
    <w:rsid w:val="00CE457D"/>
    <w:rsid w:val="00CE46B9"/>
    <w:rsid w:val="00CE4D12"/>
    <w:rsid w:val="00CE50CD"/>
    <w:rsid w:val="00CE5B88"/>
    <w:rsid w:val="00CE62C3"/>
    <w:rsid w:val="00CE62FA"/>
    <w:rsid w:val="00CE6469"/>
    <w:rsid w:val="00CE6F32"/>
    <w:rsid w:val="00CE7427"/>
    <w:rsid w:val="00CE7979"/>
    <w:rsid w:val="00CF031D"/>
    <w:rsid w:val="00CF07CA"/>
    <w:rsid w:val="00CF0861"/>
    <w:rsid w:val="00CF10B1"/>
    <w:rsid w:val="00CF138C"/>
    <w:rsid w:val="00CF1750"/>
    <w:rsid w:val="00CF1841"/>
    <w:rsid w:val="00CF1AB9"/>
    <w:rsid w:val="00CF1D5A"/>
    <w:rsid w:val="00CF1DA2"/>
    <w:rsid w:val="00CF21DA"/>
    <w:rsid w:val="00CF293F"/>
    <w:rsid w:val="00CF2A7B"/>
    <w:rsid w:val="00CF33C0"/>
    <w:rsid w:val="00CF3D28"/>
    <w:rsid w:val="00CF3DFC"/>
    <w:rsid w:val="00CF4463"/>
    <w:rsid w:val="00CF482F"/>
    <w:rsid w:val="00CF4A51"/>
    <w:rsid w:val="00CF4A5E"/>
    <w:rsid w:val="00CF4F45"/>
    <w:rsid w:val="00CF4FE4"/>
    <w:rsid w:val="00CF5089"/>
    <w:rsid w:val="00CF59B6"/>
    <w:rsid w:val="00CF5DB7"/>
    <w:rsid w:val="00CF64C2"/>
    <w:rsid w:val="00CF64DB"/>
    <w:rsid w:val="00CF6AD0"/>
    <w:rsid w:val="00CF6C8F"/>
    <w:rsid w:val="00CF6F03"/>
    <w:rsid w:val="00CF71D3"/>
    <w:rsid w:val="00CF72A2"/>
    <w:rsid w:val="00CF7986"/>
    <w:rsid w:val="00CF7B64"/>
    <w:rsid w:val="00CF7E9D"/>
    <w:rsid w:val="00D002A7"/>
    <w:rsid w:val="00D00B81"/>
    <w:rsid w:val="00D00B95"/>
    <w:rsid w:val="00D00C7F"/>
    <w:rsid w:val="00D00D4B"/>
    <w:rsid w:val="00D01B98"/>
    <w:rsid w:val="00D01B9F"/>
    <w:rsid w:val="00D02042"/>
    <w:rsid w:val="00D0213B"/>
    <w:rsid w:val="00D0254F"/>
    <w:rsid w:val="00D02D46"/>
    <w:rsid w:val="00D032CE"/>
    <w:rsid w:val="00D035A3"/>
    <w:rsid w:val="00D03D31"/>
    <w:rsid w:val="00D0404D"/>
    <w:rsid w:val="00D04A11"/>
    <w:rsid w:val="00D04A46"/>
    <w:rsid w:val="00D04E3E"/>
    <w:rsid w:val="00D04FC0"/>
    <w:rsid w:val="00D055C8"/>
    <w:rsid w:val="00D0577B"/>
    <w:rsid w:val="00D05C6C"/>
    <w:rsid w:val="00D05EC9"/>
    <w:rsid w:val="00D0613B"/>
    <w:rsid w:val="00D06432"/>
    <w:rsid w:val="00D070B0"/>
    <w:rsid w:val="00D07219"/>
    <w:rsid w:val="00D07273"/>
    <w:rsid w:val="00D07907"/>
    <w:rsid w:val="00D07A54"/>
    <w:rsid w:val="00D10D1E"/>
    <w:rsid w:val="00D10FD0"/>
    <w:rsid w:val="00D1159F"/>
    <w:rsid w:val="00D1163C"/>
    <w:rsid w:val="00D11970"/>
    <w:rsid w:val="00D11AC2"/>
    <w:rsid w:val="00D11F9D"/>
    <w:rsid w:val="00D121EC"/>
    <w:rsid w:val="00D123DA"/>
    <w:rsid w:val="00D124E5"/>
    <w:rsid w:val="00D12921"/>
    <w:rsid w:val="00D12DE9"/>
    <w:rsid w:val="00D1319A"/>
    <w:rsid w:val="00D135A1"/>
    <w:rsid w:val="00D13932"/>
    <w:rsid w:val="00D148A2"/>
    <w:rsid w:val="00D148D4"/>
    <w:rsid w:val="00D155B6"/>
    <w:rsid w:val="00D159AF"/>
    <w:rsid w:val="00D15B58"/>
    <w:rsid w:val="00D15DE2"/>
    <w:rsid w:val="00D162F4"/>
    <w:rsid w:val="00D16446"/>
    <w:rsid w:val="00D16C3E"/>
    <w:rsid w:val="00D16DD0"/>
    <w:rsid w:val="00D171F2"/>
    <w:rsid w:val="00D172C8"/>
    <w:rsid w:val="00D173F9"/>
    <w:rsid w:val="00D2000E"/>
    <w:rsid w:val="00D2023F"/>
    <w:rsid w:val="00D2056D"/>
    <w:rsid w:val="00D20803"/>
    <w:rsid w:val="00D208C5"/>
    <w:rsid w:val="00D20F3F"/>
    <w:rsid w:val="00D21556"/>
    <w:rsid w:val="00D21B82"/>
    <w:rsid w:val="00D21B8E"/>
    <w:rsid w:val="00D21FC7"/>
    <w:rsid w:val="00D2236D"/>
    <w:rsid w:val="00D22779"/>
    <w:rsid w:val="00D22E3E"/>
    <w:rsid w:val="00D23439"/>
    <w:rsid w:val="00D235AE"/>
    <w:rsid w:val="00D23774"/>
    <w:rsid w:val="00D239DC"/>
    <w:rsid w:val="00D2403A"/>
    <w:rsid w:val="00D24746"/>
    <w:rsid w:val="00D24C0F"/>
    <w:rsid w:val="00D252CB"/>
    <w:rsid w:val="00D253A1"/>
    <w:rsid w:val="00D25EF7"/>
    <w:rsid w:val="00D263B2"/>
    <w:rsid w:val="00D266F9"/>
    <w:rsid w:val="00D26B7D"/>
    <w:rsid w:val="00D26D4D"/>
    <w:rsid w:val="00D2719A"/>
    <w:rsid w:val="00D273AF"/>
    <w:rsid w:val="00D27944"/>
    <w:rsid w:val="00D30330"/>
    <w:rsid w:val="00D30C99"/>
    <w:rsid w:val="00D31125"/>
    <w:rsid w:val="00D31461"/>
    <w:rsid w:val="00D3186E"/>
    <w:rsid w:val="00D318CF"/>
    <w:rsid w:val="00D3245B"/>
    <w:rsid w:val="00D324D9"/>
    <w:rsid w:val="00D329D4"/>
    <w:rsid w:val="00D32AC4"/>
    <w:rsid w:val="00D32B55"/>
    <w:rsid w:val="00D3311F"/>
    <w:rsid w:val="00D3360B"/>
    <w:rsid w:val="00D33EC1"/>
    <w:rsid w:val="00D347D4"/>
    <w:rsid w:val="00D34836"/>
    <w:rsid w:val="00D34F3B"/>
    <w:rsid w:val="00D3560C"/>
    <w:rsid w:val="00D36852"/>
    <w:rsid w:val="00D368A3"/>
    <w:rsid w:val="00D37179"/>
    <w:rsid w:val="00D3746F"/>
    <w:rsid w:val="00D40008"/>
    <w:rsid w:val="00D40391"/>
    <w:rsid w:val="00D407FB"/>
    <w:rsid w:val="00D410B8"/>
    <w:rsid w:val="00D418FF"/>
    <w:rsid w:val="00D41B60"/>
    <w:rsid w:val="00D41C01"/>
    <w:rsid w:val="00D422BA"/>
    <w:rsid w:val="00D429C0"/>
    <w:rsid w:val="00D42A27"/>
    <w:rsid w:val="00D42F76"/>
    <w:rsid w:val="00D436AE"/>
    <w:rsid w:val="00D43C78"/>
    <w:rsid w:val="00D43E40"/>
    <w:rsid w:val="00D44D68"/>
    <w:rsid w:val="00D44E15"/>
    <w:rsid w:val="00D45112"/>
    <w:rsid w:val="00D4523C"/>
    <w:rsid w:val="00D459BC"/>
    <w:rsid w:val="00D45FE4"/>
    <w:rsid w:val="00D467DF"/>
    <w:rsid w:val="00D46AE7"/>
    <w:rsid w:val="00D46B50"/>
    <w:rsid w:val="00D46E41"/>
    <w:rsid w:val="00D4745C"/>
    <w:rsid w:val="00D47CA3"/>
    <w:rsid w:val="00D50A9E"/>
    <w:rsid w:val="00D50C32"/>
    <w:rsid w:val="00D51028"/>
    <w:rsid w:val="00D51038"/>
    <w:rsid w:val="00D515C2"/>
    <w:rsid w:val="00D517A4"/>
    <w:rsid w:val="00D51963"/>
    <w:rsid w:val="00D51965"/>
    <w:rsid w:val="00D51A8B"/>
    <w:rsid w:val="00D51B76"/>
    <w:rsid w:val="00D51EFC"/>
    <w:rsid w:val="00D523A4"/>
    <w:rsid w:val="00D52FB3"/>
    <w:rsid w:val="00D53623"/>
    <w:rsid w:val="00D53790"/>
    <w:rsid w:val="00D537C2"/>
    <w:rsid w:val="00D5400E"/>
    <w:rsid w:val="00D5432A"/>
    <w:rsid w:val="00D5507E"/>
    <w:rsid w:val="00D55095"/>
    <w:rsid w:val="00D55367"/>
    <w:rsid w:val="00D5551A"/>
    <w:rsid w:val="00D55897"/>
    <w:rsid w:val="00D5599B"/>
    <w:rsid w:val="00D55DC7"/>
    <w:rsid w:val="00D55DCD"/>
    <w:rsid w:val="00D56031"/>
    <w:rsid w:val="00D56095"/>
    <w:rsid w:val="00D56325"/>
    <w:rsid w:val="00D563B8"/>
    <w:rsid w:val="00D56C56"/>
    <w:rsid w:val="00D56D92"/>
    <w:rsid w:val="00D56DFF"/>
    <w:rsid w:val="00D57350"/>
    <w:rsid w:val="00D5737D"/>
    <w:rsid w:val="00D578E8"/>
    <w:rsid w:val="00D60A0A"/>
    <w:rsid w:val="00D60D2D"/>
    <w:rsid w:val="00D60DA9"/>
    <w:rsid w:val="00D61343"/>
    <w:rsid w:val="00D614DE"/>
    <w:rsid w:val="00D61515"/>
    <w:rsid w:val="00D61E3C"/>
    <w:rsid w:val="00D62A8A"/>
    <w:rsid w:val="00D62C84"/>
    <w:rsid w:val="00D62EA9"/>
    <w:rsid w:val="00D62F6F"/>
    <w:rsid w:val="00D630AF"/>
    <w:rsid w:val="00D6315F"/>
    <w:rsid w:val="00D631CE"/>
    <w:rsid w:val="00D6342F"/>
    <w:rsid w:val="00D638F9"/>
    <w:rsid w:val="00D64F45"/>
    <w:rsid w:val="00D65042"/>
    <w:rsid w:val="00D6507B"/>
    <w:rsid w:val="00D66031"/>
    <w:rsid w:val="00D66088"/>
    <w:rsid w:val="00D66375"/>
    <w:rsid w:val="00D6668F"/>
    <w:rsid w:val="00D666BE"/>
    <w:rsid w:val="00D6737B"/>
    <w:rsid w:val="00D67627"/>
    <w:rsid w:val="00D67B24"/>
    <w:rsid w:val="00D67E9B"/>
    <w:rsid w:val="00D67EB4"/>
    <w:rsid w:val="00D7039B"/>
    <w:rsid w:val="00D703D6"/>
    <w:rsid w:val="00D70697"/>
    <w:rsid w:val="00D70E47"/>
    <w:rsid w:val="00D711DF"/>
    <w:rsid w:val="00D71426"/>
    <w:rsid w:val="00D714B0"/>
    <w:rsid w:val="00D716BC"/>
    <w:rsid w:val="00D71A11"/>
    <w:rsid w:val="00D71C2D"/>
    <w:rsid w:val="00D727FA"/>
    <w:rsid w:val="00D72883"/>
    <w:rsid w:val="00D72D87"/>
    <w:rsid w:val="00D734DF"/>
    <w:rsid w:val="00D74007"/>
    <w:rsid w:val="00D7429C"/>
    <w:rsid w:val="00D747C8"/>
    <w:rsid w:val="00D7480F"/>
    <w:rsid w:val="00D7481B"/>
    <w:rsid w:val="00D748DC"/>
    <w:rsid w:val="00D75708"/>
    <w:rsid w:val="00D75896"/>
    <w:rsid w:val="00D75F5C"/>
    <w:rsid w:val="00D76439"/>
    <w:rsid w:val="00D771D5"/>
    <w:rsid w:val="00D77A9E"/>
    <w:rsid w:val="00D800CE"/>
    <w:rsid w:val="00D80390"/>
    <w:rsid w:val="00D80A9B"/>
    <w:rsid w:val="00D80AD9"/>
    <w:rsid w:val="00D80AE7"/>
    <w:rsid w:val="00D80BD3"/>
    <w:rsid w:val="00D818B9"/>
    <w:rsid w:val="00D81A92"/>
    <w:rsid w:val="00D81DDA"/>
    <w:rsid w:val="00D81FA9"/>
    <w:rsid w:val="00D82374"/>
    <w:rsid w:val="00D824F7"/>
    <w:rsid w:val="00D82FE8"/>
    <w:rsid w:val="00D832DE"/>
    <w:rsid w:val="00D835EE"/>
    <w:rsid w:val="00D8404F"/>
    <w:rsid w:val="00D84115"/>
    <w:rsid w:val="00D8450C"/>
    <w:rsid w:val="00D84646"/>
    <w:rsid w:val="00D8465C"/>
    <w:rsid w:val="00D847E6"/>
    <w:rsid w:val="00D84DFC"/>
    <w:rsid w:val="00D85611"/>
    <w:rsid w:val="00D85CAE"/>
    <w:rsid w:val="00D8691A"/>
    <w:rsid w:val="00D87B9F"/>
    <w:rsid w:val="00D9005B"/>
    <w:rsid w:val="00D90BCD"/>
    <w:rsid w:val="00D90DF8"/>
    <w:rsid w:val="00D90F60"/>
    <w:rsid w:val="00D91DC8"/>
    <w:rsid w:val="00D91FC5"/>
    <w:rsid w:val="00D924C9"/>
    <w:rsid w:val="00D92841"/>
    <w:rsid w:val="00D92C9D"/>
    <w:rsid w:val="00D92E08"/>
    <w:rsid w:val="00D92E20"/>
    <w:rsid w:val="00D92F98"/>
    <w:rsid w:val="00D93169"/>
    <w:rsid w:val="00D935AC"/>
    <w:rsid w:val="00D939E7"/>
    <w:rsid w:val="00D94737"/>
    <w:rsid w:val="00D94B07"/>
    <w:rsid w:val="00D94D41"/>
    <w:rsid w:val="00D9516B"/>
    <w:rsid w:val="00D95259"/>
    <w:rsid w:val="00D9556F"/>
    <w:rsid w:val="00D95677"/>
    <w:rsid w:val="00D9602A"/>
    <w:rsid w:val="00D96311"/>
    <w:rsid w:val="00D9664D"/>
    <w:rsid w:val="00D96EC4"/>
    <w:rsid w:val="00D97399"/>
    <w:rsid w:val="00D9749F"/>
    <w:rsid w:val="00D97DE5"/>
    <w:rsid w:val="00D97F76"/>
    <w:rsid w:val="00DA0188"/>
    <w:rsid w:val="00DA0D8F"/>
    <w:rsid w:val="00DA1748"/>
    <w:rsid w:val="00DA1A7D"/>
    <w:rsid w:val="00DA2381"/>
    <w:rsid w:val="00DA23D8"/>
    <w:rsid w:val="00DA28A5"/>
    <w:rsid w:val="00DA2C33"/>
    <w:rsid w:val="00DA317B"/>
    <w:rsid w:val="00DA358E"/>
    <w:rsid w:val="00DA3AB1"/>
    <w:rsid w:val="00DA3AFE"/>
    <w:rsid w:val="00DA3CB6"/>
    <w:rsid w:val="00DA40AA"/>
    <w:rsid w:val="00DA48B2"/>
    <w:rsid w:val="00DA4A42"/>
    <w:rsid w:val="00DA4C3A"/>
    <w:rsid w:val="00DA55B1"/>
    <w:rsid w:val="00DA5640"/>
    <w:rsid w:val="00DA5EAC"/>
    <w:rsid w:val="00DA5FD8"/>
    <w:rsid w:val="00DA60BB"/>
    <w:rsid w:val="00DA68EE"/>
    <w:rsid w:val="00DA7246"/>
    <w:rsid w:val="00DA73DC"/>
    <w:rsid w:val="00DB0466"/>
    <w:rsid w:val="00DB0677"/>
    <w:rsid w:val="00DB0A0D"/>
    <w:rsid w:val="00DB0AC2"/>
    <w:rsid w:val="00DB1AEA"/>
    <w:rsid w:val="00DB1DBE"/>
    <w:rsid w:val="00DB21E6"/>
    <w:rsid w:val="00DB27AD"/>
    <w:rsid w:val="00DB3060"/>
    <w:rsid w:val="00DB35B5"/>
    <w:rsid w:val="00DB39EE"/>
    <w:rsid w:val="00DB474D"/>
    <w:rsid w:val="00DB514E"/>
    <w:rsid w:val="00DB51B7"/>
    <w:rsid w:val="00DB6068"/>
    <w:rsid w:val="00DB618A"/>
    <w:rsid w:val="00DB63CC"/>
    <w:rsid w:val="00DB6908"/>
    <w:rsid w:val="00DB6BA3"/>
    <w:rsid w:val="00DB75D1"/>
    <w:rsid w:val="00DB75E0"/>
    <w:rsid w:val="00DB7981"/>
    <w:rsid w:val="00DB7BD4"/>
    <w:rsid w:val="00DB7D80"/>
    <w:rsid w:val="00DC03A8"/>
    <w:rsid w:val="00DC0681"/>
    <w:rsid w:val="00DC0862"/>
    <w:rsid w:val="00DC0BE7"/>
    <w:rsid w:val="00DC0EFC"/>
    <w:rsid w:val="00DC1056"/>
    <w:rsid w:val="00DC13B9"/>
    <w:rsid w:val="00DC1DFF"/>
    <w:rsid w:val="00DC1ED0"/>
    <w:rsid w:val="00DC1F98"/>
    <w:rsid w:val="00DC2571"/>
    <w:rsid w:val="00DC2E91"/>
    <w:rsid w:val="00DC3838"/>
    <w:rsid w:val="00DC389D"/>
    <w:rsid w:val="00DC4024"/>
    <w:rsid w:val="00DC4639"/>
    <w:rsid w:val="00DC4F2A"/>
    <w:rsid w:val="00DC543F"/>
    <w:rsid w:val="00DC5688"/>
    <w:rsid w:val="00DC5829"/>
    <w:rsid w:val="00DC5881"/>
    <w:rsid w:val="00DC5E27"/>
    <w:rsid w:val="00DC5F1A"/>
    <w:rsid w:val="00DC611C"/>
    <w:rsid w:val="00DC65E3"/>
    <w:rsid w:val="00DC6AED"/>
    <w:rsid w:val="00DC7649"/>
    <w:rsid w:val="00DC7AA1"/>
    <w:rsid w:val="00DD011F"/>
    <w:rsid w:val="00DD0555"/>
    <w:rsid w:val="00DD05C3"/>
    <w:rsid w:val="00DD05FA"/>
    <w:rsid w:val="00DD0B7B"/>
    <w:rsid w:val="00DD0CCA"/>
    <w:rsid w:val="00DD2271"/>
    <w:rsid w:val="00DD2403"/>
    <w:rsid w:val="00DD2483"/>
    <w:rsid w:val="00DD2786"/>
    <w:rsid w:val="00DD2886"/>
    <w:rsid w:val="00DD2A63"/>
    <w:rsid w:val="00DD2D74"/>
    <w:rsid w:val="00DD2E66"/>
    <w:rsid w:val="00DD31EA"/>
    <w:rsid w:val="00DD3516"/>
    <w:rsid w:val="00DD3B56"/>
    <w:rsid w:val="00DD3E78"/>
    <w:rsid w:val="00DD4526"/>
    <w:rsid w:val="00DD46E4"/>
    <w:rsid w:val="00DD4B71"/>
    <w:rsid w:val="00DD4E0A"/>
    <w:rsid w:val="00DD4F53"/>
    <w:rsid w:val="00DD54F7"/>
    <w:rsid w:val="00DD569A"/>
    <w:rsid w:val="00DD56FD"/>
    <w:rsid w:val="00DD5820"/>
    <w:rsid w:val="00DD5C82"/>
    <w:rsid w:val="00DD5D1F"/>
    <w:rsid w:val="00DD6093"/>
    <w:rsid w:val="00DD60F3"/>
    <w:rsid w:val="00DD6518"/>
    <w:rsid w:val="00DD65CC"/>
    <w:rsid w:val="00DD6D5C"/>
    <w:rsid w:val="00DD6F72"/>
    <w:rsid w:val="00DD6FC0"/>
    <w:rsid w:val="00DD6FE9"/>
    <w:rsid w:val="00DD72DE"/>
    <w:rsid w:val="00DD77D7"/>
    <w:rsid w:val="00DD7898"/>
    <w:rsid w:val="00DD7E83"/>
    <w:rsid w:val="00DD7FDA"/>
    <w:rsid w:val="00DE0F37"/>
    <w:rsid w:val="00DE114B"/>
    <w:rsid w:val="00DE1909"/>
    <w:rsid w:val="00DE2490"/>
    <w:rsid w:val="00DE2D11"/>
    <w:rsid w:val="00DE2EFC"/>
    <w:rsid w:val="00DE3613"/>
    <w:rsid w:val="00DE3CF2"/>
    <w:rsid w:val="00DE3FB9"/>
    <w:rsid w:val="00DE4345"/>
    <w:rsid w:val="00DE4618"/>
    <w:rsid w:val="00DE4CD8"/>
    <w:rsid w:val="00DE5797"/>
    <w:rsid w:val="00DE64DB"/>
    <w:rsid w:val="00DE6FE6"/>
    <w:rsid w:val="00DE730E"/>
    <w:rsid w:val="00DE7B06"/>
    <w:rsid w:val="00DE7D60"/>
    <w:rsid w:val="00DF0126"/>
    <w:rsid w:val="00DF05DD"/>
    <w:rsid w:val="00DF0AA1"/>
    <w:rsid w:val="00DF0CAB"/>
    <w:rsid w:val="00DF0D4B"/>
    <w:rsid w:val="00DF12D1"/>
    <w:rsid w:val="00DF16DF"/>
    <w:rsid w:val="00DF1879"/>
    <w:rsid w:val="00DF18C8"/>
    <w:rsid w:val="00DF1AC9"/>
    <w:rsid w:val="00DF1D1D"/>
    <w:rsid w:val="00DF2163"/>
    <w:rsid w:val="00DF232C"/>
    <w:rsid w:val="00DF2F3F"/>
    <w:rsid w:val="00DF3120"/>
    <w:rsid w:val="00DF32DB"/>
    <w:rsid w:val="00DF37AD"/>
    <w:rsid w:val="00DF3936"/>
    <w:rsid w:val="00DF3BF3"/>
    <w:rsid w:val="00DF3CD8"/>
    <w:rsid w:val="00DF3F7E"/>
    <w:rsid w:val="00DF4233"/>
    <w:rsid w:val="00DF4497"/>
    <w:rsid w:val="00DF497E"/>
    <w:rsid w:val="00DF4D8D"/>
    <w:rsid w:val="00DF5478"/>
    <w:rsid w:val="00DF57ED"/>
    <w:rsid w:val="00DF61FB"/>
    <w:rsid w:val="00DF6D9E"/>
    <w:rsid w:val="00DF70C0"/>
    <w:rsid w:val="00DF70E2"/>
    <w:rsid w:val="00DF7133"/>
    <w:rsid w:val="00DF74CE"/>
    <w:rsid w:val="00DF7841"/>
    <w:rsid w:val="00DF7A2F"/>
    <w:rsid w:val="00DF7D3B"/>
    <w:rsid w:val="00E00225"/>
    <w:rsid w:val="00E00937"/>
    <w:rsid w:val="00E00F13"/>
    <w:rsid w:val="00E013F9"/>
    <w:rsid w:val="00E0174C"/>
    <w:rsid w:val="00E01A17"/>
    <w:rsid w:val="00E01F31"/>
    <w:rsid w:val="00E02165"/>
    <w:rsid w:val="00E0241C"/>
    <w:rsid w:val="00E02F13"/>
    <w:rsid w:val="00E03475"/>
    <w:rsid w:val="00E035ED"/>
    <w:rsid w:val="00E0425D"/>
    <w:rsid w:val="00E047AD"/>
    <w:rsid w:val="00E0486A"/>
    <w:rsid w:val="00E049B2"/>
    <w:rsid w:val="00E04EB7"/>
    <w:rsid w:val="00E05042"/>
    <w:rsid w:val="00E050D8"/>
    <w:rsid w:val="00E055A3"/>
    <w:rsid w:val="00E0564A"/>
    <w:rsid w:val="00E057DA"/>
    <w:rsid w:val="00E05F03"/>
    <w:rsid w:val="00E06277"/>
    <w:rsid w:val="00E0627A"/>
    <w:rsid w:val="00E0663A"/>
    <w:rsid w:val="00E06955"/>
    <w:rsid w:val="00E06A9A"/>
    <w:rsid w:val="00E06BCF"/>
    <w:rsid w:val="00E06FD5"/>
    <w:rsid w:val="00E07072"/>
    <w:rsid w:val="00E07170"/>
    <w:rsid w:val="00E07664"/>
    <w:rsid w:val="00E07834"/>
    <w:rsid w:val="00E07FAC"/>
    <w:rsid w:val="00E1072C"/>
    <w:rsid w:val="00E10B5D"/>
    <w:rsid w:val="00E10F4E"/>
    <w:rsid w:val="00E1111E"/>
    <w:rsid w:val="00E1113A"/>
    <w:rsid w:val="00E113AA"/>
    <w:rsid w:val="00E11AE9"/>
    <w:rsid w:val="00E11D9D"/>
    <w:rsid w:val="00E122DA"/>
    <w:rsid w:val="00E127D2"/>
    <w:rsid w:val="00E12F4A"/>
    <w:rsid w:val="00E131D7"/>
    <w:rsid w:val="00E13473"/>
    <w:rsid w:val="00E13697"/>
    <w:rsid w:val="00E13B0F"/>
    <w:rsid w:val="00E1435F"/>
    <w:rsid w:val="00E14419"/>
    <w:rsid w:val="00E1457C"/>
    <w:rsid w:val="00E147C7"/>
    <w:rsid w:val="00E148B6"/>
    <w:rsid w:val="00E14BC5"/>
    <w:rsid w:val="00E14F66"/>
    <w:rsid w:val="00E14FE2"/>
    <w:rsid w:val="00E1544B"/>
    <w:rsid w:val="00E15538"/>
    <w:rsid w:val="00E15B68"/>
    <w:rsid w:val="00E15EDF"/>
    <w:rsid w:val="00E1601D"/>
    <w:rsid w:val="00E16155"/>
    <w:rsid w:val="00E165E5"/>
    <w:rsid w:val="00E169A1"/>
    <w:rsid w:val="00E16A86"/>
    <w:rsid w:val="00E16EB6"/>
    <w:rsid w:val="00E16F80"/>
    <w:rsid w:val="00E1767B"/>
    <w:rsid w:val="00E1785E"/>
    <w:rsid w:val="00E178F0"/>
    <w:rsid w:val="00E1797B"/>
    <w:rsid w:val="00E17F2D"/>
    <w:rsid w:val="00E203B1"/>
    <w:rsid w:val="00E20487"/>
    <w:rsid w:val="00E205B7"/>
    <w:rsid w:val="00E20DB8"/>
    <w:rsid w:val="00E2101C"/>
    <w:rsid w:val="00E21570"/>
    <w:rsid w:val="00E218B5"/>
    <w:rsid w:val="00E22852"/>
    <w:rsid w:val="00E23019"/>
    <w:rsid w:val="00E23065"/>
    <w:rsid w:val="00E234D7"/>
    <w:rsid w:val="00E236E3"/>
    <w:rsid w:val="00E242D2"/>
    <w:rsid w:val="00E24488"/>
    <w:rsid w:val="00E244DE"/>
    <w:rsid w:val="00E249F6"/>
    <w:rsid w:val="00E25B0B"/>
    <w:rsid w:val="00E25B38"/>
    <w:rsid w:val="00E264BD"/>
    <w:rsid w:val="00E264E6"/>
    <w:rsid w:val="00E264FE"/>
    <w:rsid w:val="00E26A94"/>
    <w:rsid w:val="00E2712C"/>
    <w:rsid w:val="00E27342"/>
    <w:rsid w:val="00E276E1"/>
    <w:rsid w:val="00E27CDD"/>
    <w:rsid w:val="00E30512"/>
    <w:rsid w:val="00E30829"/>
    <w:rsid w:val="00E31858"/>
    <w:rsid w:val="00E31A2A"/>
    <w:rsid w:val="00E31AA7"/>
    <w:rsid w:val="00E31C79"/>
    <w:rsid w:val="00E3248A"/>
    <w:rsid w:val="00E32A16"/>
    <w:rsid w:val="00E32D03"/>
    <w:rsid w:val="00E32D6C"/>
    <w:rsid w:val="00E33107"/>
    <w:rsid w:val="00E33ABB"/>
    <w:rsid w:val="00E33B70"/>
    <w:rsid w:val="00E3436C"/>
    <w:rsid w:val="00E3475E"/>
    <w:rsid w:val="00E34C23"/>
    <w:rsid w:val="00E34CF4"/>
    <w:rsid w:val="00E35409"/>
    <w:rsid w:val="00E35B03"/>
    <w:rsid w:val="00E35FF0"/>
    <w:rsid w:val="00E36B32"/>
    <w:rsid w:val="00E37260"/>
    <w:rsid w:val="00E3788D"/>
    <w:rsid w:val="00E37B31"/>
    <w:rsid w:val="00E37BA9"/>
    <w:rsid w:val="00E37CCA"/>
    <w:rsid w:val="00E40544"/>
    <w:rsid w:val="00E40945"/>
    <w:rsid w:val="00E40A52"/>
    <w:rsid w:val="00E40C48"/>
    <w:rsid w:val="00E41179"/>
    <w:rsid w:val="00E413F8"/>
    <w:rsid w:val="00E41937"/>
    <w:rsid w:val="00E4294E"/>
    <w:rsid w:val="00E42FFB"/>
    <w:rsid w:val="00E43675"/>
    <w:rsid w:val="00E437CE"/>
    <w:rsid w:val="00E43A60"/>
    <w:rsid w:val="00E44137"/>
    <w:rsid w:val="00E44442"/>
    <w:rsid w:val="00E44570"/>
    <w:rsid w:val="00E449FA"/>
    <w:rsid w:val="00E44B23"/>
    <w:rsid w:val="00E44B84"/>
    <w:rsid w:val="00E44D65"/>
    <w:rsid w:val="00E44F1B"/>
    <w:rsid w:val="00E459AA"/>
    <w:rsid w:val="00E4603A"/>
    <w:rsid w:val="00E468C8"/>
    <w:rsid w:val="00E472A1"/>
    <w:rsid w:val="00E47471"/>
    <w:rsid w:val="00E47767"/>
    <w:rsid w:val="00E47991"/>
    <w:rsid w:val="00E50159"/>
    <w:rsid w:val="00E50224"/>
    <w:rsid w:val="00E50AD7"/>
    <w:rsid w:val="00E50B8E"/>
    <w:rsid w:val="00E50C34"/>
    <w:rsid w:val="00E512FE"/>
    <w:rsid w:val="00E5134A"/>
    <w:rsid w:val="00E51F29"/>
    <w:rsid w:val="00E522F7"/>
    <w:rsid w:val="00E5239B"/>
    <w:rsid w:val="00E52452"/>
    <w:rsid w:val="00E52A45"/>
    <w:rsid w:val="00E52BA8"/>
    <w:rsid w:val="00E52BF9"/>
    <w:rsid w:val="00E52CCA"/>
    <w:rsid w:val="00E52DD5"/>
    <w:rsid w:val="00E53132"/>
    <w:rsid w:val="00E5334D"/>
    <w:rsid w:val="00E53747"/>
    <w:rsid w:val="00E53D7F"/>
    <w:rsid w:val="00E53DC1"/>
    <w:rsid w:val="00E541C0"/>
    <w:rsid w:val="00E5462F"/>
    <w:rsid w:val="00E54F3E"/>
    <w:rsid w:val="00E55C57"/>
    <w:rsid w:val="00E55F0A"/>
    <w:rsid w:val="00E5665F"/>
    <w:rsid w:val="00E56836"/>
    <w:rsid w:val="00E56B7F"/>
    <w:rsid w:val="00E56F0D"/>
    <w:rsid w:val="00E56FE9"/>
    <w:rsid w:val="00E57315"/>
    <w:rsid w:val="00E576FF"/>
    <w:rsid w:val="00E57E60"/>
    <w:rsid w:val="00E6076B"/>
    <w:rsid w:val="00E6077E"/>
    <w:rsid w:val="00E61021"/>
    <w:rsid w:val="00E61415"/>
    <w:rsid w:val="00E61B79"/>
    <w:rsid w:val="00E61CEF"/>
    <w:rsid w:val="00E61D83"/>
    <w:rsid w:val="00E61F3D"/>
    <w:rsid w:val="00E61FB2"/>
    <w:rsid w:val="00E620A9"/>
    <w:rsid w:val="00E62BA3"/>
    <w:rsid w:val="00E631FC"/>
    <w:rsid w:val="00E6356A"/>
    <w:rsid w:val="00E6356F"/>
    <w:rsid w:val="00E63873"/>
    <w:rsid w:val="00E639CA"/>
    <w:rsid w:val="00E63AD1"/>
    <w:rsid w:val="00E63C16"/>
    <w:rsid w:val="00E63C8E"/>
    <w:rsid w:val="00E649B0"/>
    <w:rsid w:val="00E64CDB"/>
    <w:rsid w:val="00E650BC"/>
    <w:rsid w:val="00E6520C"/>
    <w:rsid w:val="00E65793"/>
    <w:rsid w:val="00E659D9"/>
    <w:rsid w:val="00E66075"/>
    <w:rsid w:val="00E66259"/>
    <w:rsid w:val="00E666BE"/>
    <w:rsid w:val="00E673BB"/>
    <w:rsid w:val="00E67436"/>
    <w:rsid w:val="00E675D7"/>
    <w:rsid w:val="00E709DE"/>
    <w:rsid w:val="00E710E0"/>
    <w:rsid w:val="00E713D1"/>
    <w:rsid w:val="00E71D09"/>
    <w:rsid w:val="00E71F60"/>
    <w:rsid w:val="00E72940"/>
    <w:rsid w:val="00E72CAE"/>
    <w:rsid w:val="00E72EE6"/>
    <w:rsid w:val="00E73506"/>
    <w:rsid w:val="00E73703"/>
    <w:rsid w:val="00E73774"/>
    <w:rsid w:val="00E73FAD"/>
    <w:rsid w:val="00E7439F"/>
    <w:rsid w:val="00E74705"/>
    <w:rsid w:val="00E7513A"/>
    <w:rsid w:val="00E752E9"/>
    <w:rsid w:val="00E753A1"/>
    <w:rsid w:val="00E75666"/>
    <w:rsid w:val="00E7582E"/>
    <w:rsid w:val="00E7597D"/>
    <w:rsid w:val="00E75B8B"/>
    <w:rsid w:val="00E75BF1"/>
    <w:rsid w:val="00E75C7C"/>
    <w:rsid w:val="00E75FF4"/>
    <w:rsid w:val="00E7685F"/>
    <w:rsid w:val="00E769FD"/>
    <w:rsid w:val="00E76A6F"/>
    <w:rsid w:val="00E76C26"/>
    <w:rsid w:val="00E7721F"/>
    <w:rsid w:val="00E773C3"/>
    <w:rsid w:val="00E77A17"/>
    <w:rsid w:val="00E77DEC"/>
    <w:rsid w:val="00E77F2A"/>
    <w:rsid w:val="00E80024"/>
    <w:rsid w:val="00E80044"/>
    <w:rsid w:val="00E80209"/>
    <w:rsid w:val="00E80269"/>
    <w:rsid w:val="00E804AC"/>
    <w:rsid w:val="00E80B46"/>
    <w:rsid w:val="00E80C9C"/>
    <w:rsid w:val="00E811B1"/>
    <w:rsid w:val="00E816EA"/>
    <w:rsid w:val="00E8171D"/>
    <w:rsid w:val="00E81DB9"/>
    <w:rsid w:val="00E81F57"/>
    <w:rsid w:val="00E825AA"/>
    <w:rsid w:val="00E828BD"/>
    <w:rsid w:val="00E82A1F"/>
    <w:rsid w:val="00E82B47"/>
    <w:rsid w:val="00E82C07"/>
    <w:rsid w:val="00E8328B"/>
    <w:rsid w:val="00E83328"/>
    <w:rsid w:val="00E83429"/>
    <w:rsid w:val="00E8345A"/>
    <w:rsid w:val="00E83AC4"/>
    <w:rsid w:val="00E83FE5"/>
    <w:rsid w:val="00E84044"/>
    <w:rsid w:val="00E8410E"/>
    <w:rsid w:val="00E847EF"/>
    <w:rsid w:val="00E84982"/>
    <w:rsid w:val="00E84E33"/>
    <w:rsid w:val="00E85365"/>
    <w:rsid w:val="00E853D5"/>
    <w:rsid w:val="00E85979"/>
    <w:rsid w:val="00E85A64"/>
    <w:rsid w:val="00E85C15"/>
    <w:rsid w:val="00E85F5B"/>
    <w:rsid w:val="00E8625C"/>
    <w:rsid w:val="00E867A5"/>
    <w:rsid w:val="00E869A6"/>
    <w:rsid w:val="00E86D50"/>
    <w:rsid w:val="00E86FE7"/>
    <w:rsid w:val="00E8766C"/>
    <w:rsid w:val="00E876CE"/>
    <w:rsid w:val="00E8790D"/>
    <w:rsid w:val="00E87AB3"/>
    <w:rsid w:val="00E87F67"/>
    <w:rsid w:val="00E90446"/>
    <w:rsid w:val="00E90A62"/>
    <w:rsid w:val="00E91370"/>
    <w:rsid w:val="00E91AF4"/>
    <w:rsid w:val="00E92009"/>
    <w:rsid w:val="00E92705"/>
    <w:rsid w:val="00E92A84"/>
    <w:rsid w:val="00E92C79"/>
    <w:rsid w:val="00E930E7"/>
    <w:rsid w:val="00E9317C"/>
    <w:rsid w:val="00E931F7"/>
    <w:rsid w:val="00E932E5"/>
    <w:rsid w:val="00E93635"/>
    <w:rsid w:val="00E936FD"/>
    <w:rsid w:val="00E939A1"/>
    <w:rsid w:val="00E93ED2"/>
    <w:rsid w:val="00E94308"/>
    <w:rsid w:val="00E946B8"/>
    <w:rsid w:val="00E9524E"/>
    <w:rsid w:val="00E953A3"/>
    <w:rsid w:val="00E9541F"/>
    <w:rsid w:val="00E95728"/>
    <w:rsid w:val="00E95750"/>
    <w:rsid w:val="00E957A7"/>
    <w:rsid w:val="00E95BD2"/>
    <w:rsid w:val="00E95EC2"/>
    <w:rsid w:val="00E96415"/>
    <w:rsid w:val="00E9653C"/>
    <w:rsid w:val="00E9678D"/>
    <w:rsid w:val="00E9782C"/>
    <w:rsid w:val="00E97A30"/>
    <w:rsid w:val="00E97B51"/>
    <w:rsid w:val="00EA00B1"/>
    <w:rsid w:val="00EA04D2"/>
    <w:rsid w:val="00EA09DC"/>
    <w:rsid w:val="00EA0F0E"/>
    <w:rsid w:val="00EA0F0F"/>
    <w:rsid w:val="00EA0FA9"/>
    <w:rsid w:val="00EA121D"/>
    <w:rsid w:val="00EA1709"/>
    <w:rsid w:val="00EA1A5B"/>
    <w:rsid w:val="00EA1A80"/>
    <w:rsid w:val="00EA2831"/>
    <w:rsid w:val="00EA2BA2"/>
    <w:rsid w:val="00EA2EED"/>
    <w:rsid w:val="00EA2F0A"/>
    <w:rsid w:val="00EA30CD"/>
    <w:rsid w:val="00EA3880"/>
    <w:rsid w:val="00EA38D5"/>
    <w:rsid w:val="00EA3EF7"/>
    <w:rsid w:val="00EA3F15"/>
    <w:rsid w:val="00EA4919"/>
    <w:rsid w:val="00EA4E03"/>
    <w:rsid w:val="00EA5808"/>
    <w:rsid w:val="00EA5A73"/>
    <w:rsid w:val="00EA5CF9"/>
    <w:rsid w:val="00EA5DC3"/>
    <w:rsid w:val="00EA5EE5"/>
    <w:rsid w:val="00EA660B"/>
    <w:rsid w:val="00EA6B7D"/>
    <w:rsid w:val="00EA6DBA"/>
    <w:rsid w:val="00EA7010"/>
    <w:rsid w:val="00EA7130"/>
    <w:rsid w:val="00EA7201"/>
    <w:rsid w:val="00EA745A"/>
    <w:rsid w:val="00EA7945"/>
    <w:rsid w:val="00EA7BCF"/>
    <w:rsid w:val="00EA7D71"/>
    <w:rsid w:val="00EB06CA"/>
    <w:rsid w:val="00EB0C00"/>
    <w:rsid w:val="00EB1237"/>
    <w:rsid w:val="00EB12D7"/>
    <w:rsid w:val="00EB1AE7"/>
    <w:rsid w:val="00EB1D6E"/>
    <w:rsid w:val="00EB3004"/>
    <w:rsid w:val="00EB32D4"/>
    <w:rsid w:val="00EB3330"/>
    <w:rsid w:val="00EB3402"/>
    <w:rsid w:val="00EB419C"/>
    <w:rsid w:val="00EB4754"/>
    <w:rsid w:val="00EB4C21"/>
    <w:rsid w:val="00EB4CBF"/>
    <w:rsid w:val="00EB4D4D"/>
    <w:rsid w:val="00EB546C"/>
    <w:rsid w:val="00EB552A"/>
    <w:rsid w:val="00EB55CB"/>
    <w:rsid w:val="00EB5AD3"/>
    <w:rsid w:val="00EB5EBC"/>
    <w:rsid w:val="00EB62BC"/>
    <w:rsid w:val="00EB6872"/>
    <w:rsid w:val="00EC010C"/>
    <w:rsid w:val="00EC1113"/>
    <w:rsid w:val="00EC1C48"/>
    <w:rsid w:val="00EC24E7"/>
    <w:rsid w:val="00EC2556"/>
    <w:rsid w:val="00EC25A6"/>
    <w:rsid w:val="00EC2730"/>
    <w:rsid w:val="00EC29BF"/>
    <w:rsid w:val="00EC2E84"/>
    <w:rsid w:val="00EC32C8"/>
    <w:rsid w:val="00EC32D6"/>
    <w:rsid w:val="00EC33F4"/>
    <w:rsid w:val="00EC368E"/>
    <w:rsid w:val="00EC37A1"/>
    <w:rsid w:val="00EC3CA0"/>
    <w:rsid w:val="00EC40E0"/>
    <w:rsid w:val="00EC4765"/>
    <w:rsid w:val="00EC49AB"/>
    <w:rsid w:val="00EC4C81"/>
    <w:rsid w:val="00EC5047"/>
    <w:rsid w:val="00EC53D0"/>
    <w:rsid w:val="00EC6129"/>
    <w:rsid w:val="00EC61EE"/>
    <w:rsid w:val="00EC6CBB"/>
    <w:rsid w:val="00EC6DF6"/>
    <w:rsid w:val="00EC7340"/>
    <w:rsid w:val="00EC7403"/>
    <w:rsid w:val="00EC747C"/>
    <w:rsid w:val="00EC75F8"/>
    <w:rsid w:val="00EC7773"/>
    <w:rsid w:val="00EC796D"/>
    <w:rsid w:val="00EC7B93"/>
    <w:rsid w:val="00EC7C86"/>
    <w:rsid w:val="00ED016E"/>
    <w:rsid w:val="00ED0225"/>
    <w:rsid w:val="00ED03DA"/>
    <w:rsid w:val="00ED05CF"/>
    <w:rsid w:val="00ED077E"/>
    <w:rsid w:val="00ED09FE"/>
    <w:rsid w:val="00ED0D5A"/>
    <w:rsid w:val="00ED1457"/>
    <w:rsid w:val="00ED1585"/>
    <w:rsid w:val="00ED2081"/>
    <w:rsid w:val="00ED21E8"/>
    <w:rsid w:val="00ED2224"/>
    <w:rsid w:val="00ED27A3"/>
    <w:rsid w:val="00ED2C66"/>
    <w:rsid w:val="00ED419C"/>
    <w:rsid w:val="00ED4C0D"/>
    <w:rsid w:val="00ED4F19"/>
    <w:rsid w:val="00ED4FD9"/>
    <w:rsid w:val="00ED5235"/>
    <w:rsid w:val="00ED57F6"/>
    <w:rsid w:val="00ED5B20"/>
    <w:rsid w:val="00ED63C4"/>
    <w:rsid w:val="00ED6630"/>
    <w:rsid w:val="00ED6632"/>
    <w:rsid w:val="00ED6DEC"/>
    <w:rsid w:val="00ED6E03"/>
    <w:rsid w:val="00ED6ED4"/>
    <w:rsid w:val="00ED7077"/>
    <w:rsid w:val="00ED707B"/>
    <w:rsid w:val="00ED7118"/>
    <w:rsid w:val="00ED7270"/>
    <w:rsid w:val="00ED72B3"/>
    <w:rsid w:val="00ED732C"/>
    <w:rsid w:val="00ED754C"/>
    <w:rsid w:val="00ED7721"/>
    <w:rsid w:val="00ED785D"/>
    <w:rsid w:val="00EE007A"/>
    <w:rsid w:val="00EE0322"/>
    <w:rsid w:val="00EE0D8E"/>
    <w:rsid w:val="00EE0E25"/>
    <w:rsid w:val="00EE1359"/>
    <w:rsid w:val="00EE1921"/>
    <w:rsid w:val="00EE1A85"/>
    <w:rsid w:val="00EE1AA0"/>
    <w:rsid w:val="00EE1BB6"/>
    <w:rsid w:val="00EE1F98"/>
    <w:rsid w:val="00EE21E7"/>
    <w:rsid w:val="00EE2226"/>
    <w:rsid w:val="00EE2C29"/>
    <w:rsid w:val="00EE3184"/>
    <w:rsid w:val="00EE3A31"/>
    <w:rsid w:val="00EE3DFE"/>
    <w:rsid w:val="00EE421C"/>
    <w:rsid w:val="00EE4B97"/>
    <w:rsid w:val="00EE4D87"/>
    <w:rsid w:val="00EE4FF3"/>
    <w:rsid w:val="00EE5AC1"/>
    <w:rsid w:val="00EE643E"/>
    <w:rsid w:val="00EE646B"/>
    <w:rsid w:val="00EE74DF"/>
    <w:rsid w:val="00EE7532"/>
    <w:rsid w:val="00EE7B2C"/>
    <w:rsid w:val="00EF045D"/>
    <w:rsid w:val="00EF1141"/>
    <w:rsid w:val="00EF11D2"/>
    <w:rsid w:val="00EF188E"/>
    <w:rsid w:val="00EF18CD"/>
    <w:rsid w:val="00EF1D67"/>
    <w:rsid w:val="00EF1F8F"/>
    <w:rsid w:val="00EF26F2"/>
    <w:rsid w:val="00EF2F32"/>
    <w:rsid w:val="00EF3454"/>
    <w:rsid w:val="00EF34D0"/>
    <w:rsid w:val="00EF35B9"/>
    <w:rsid w:val="00EF363B"/>
    <w:rsid w:val="00EF38C9"/>
    <w:rsid w:val="00EF432F"/>
    <w:rsid w:val="00EF4330"/>
    <w:rsid w:val="00EF4B0F"/>
    <w:rsid w:val="00EF4DFE"/>
    <w:rsid w:val="00EF4F3B"/>
    <w:rsid w:val="00EF50EC"/>
    <w:rsid w:val="00EF54B6"/>
    <w:rsid w:val="00EF5D40"/>
    <w:rsid w:val="00EF65D2"/>
    <w:rsid w:val="00EF65DF"/>
    <w:rsid w:val="00EF66C2"/>
    <w:rsid w:val="00EF6A94"/>
    <w:rsid w:val="00EF6F37"/>
    <w:rsid w:val="00EF7F94"/>
    <w:rsid w:val="00F001A0"/>
    <w:rsid w:val="00F00D35"/>
    <w:rsid w:val="00F0146F"/>
    <w:rsid w:val="00F016CA"/>
    <w:rsid w:val="00F01A62"/>
    <w:rsid w:val="00F01EE7"/>
    <w:rsid w:val="00F02872"/>
    <w:rsid w:val="00F02904"/>
    <w:rsid w:val="00F02A64"/>
    <w:rsid w:val="00F02EA4"/>
    <w:rsid w:val="00F03122"/>
    <w:rsid w:val="00F031C8"/>
    <w:rsid w:val="00F032D3"/>
    <w:rsid w:val="00F033AB"/>
    <w:rsid w:val="00F03936"/>
    <w:rsid w:val="00F039FE"/>
    <w:rsid w:val="00F03E59"/>
    <w:rsid w:val="00F03F65"/>
    <w:rsid w:val="00F043B5"/>
    <w:rsid w:val="00F043EA"/>
    <w:rsid w:val="00F044CE"/>
    <w:rsid w:val="00F046AB"/>
    <w:rsid w:val="00F052B4"/>
    <w:rsid w:val="00F052F9"/>
    <w:rsid w:val="00F0533A"/>
    <w:rsid w:val="00F05604"/>
    <w:rsid w:val="00F06415"/>
    <w:rsid w:val="00F064C4"/>
    <w:rsid w:val="00F07471"/>
    <w:rsid w:val="00F07C4A"/>
    <w:rsid w:val="00F10138"/>
    <w:rsid w:val="00F101E9"/>
    <w:rsid w:val="00F102E6"/>
    <w:rsid w:val="00F10528"/>
    <w:rsid w:val="00F1068D"/>
    <w:rsid w:val="00F10D42"/>
    <w:rsid w:val="00F1100C"/>
    <w:rsid w:val="00F117E4"/>
    <w:rsid w:val="00F11CC1"/>
    <w:rsid w:val="00F127DA"/>
    <w:rsid w:val="00F136D5"/>
    <w:rsid w:val="00F13741"/>
    <w:rsid w:val="00F13978"/>
    <w:rsid w:val="00F13B1A"/>
    <w:rsid w:val="00F13D89"/>
    <w:rsid w:val="00F13FED"/>
    <w:rsid w:val="00F1450B"/>
    <w:rsid w:val="00F147AE"/>
    <w:rsid w:val="00F148EA"/>
    <w:rsid w:val="00F14F7D"/>
    <w:rsid w:val="00F15891"/>
    <w:rsid w:val="00F15BB0"/>
    <w:rsid w:val="00F15BBC"/>
    <w:rsid w:val="00F15D1A"/>
    <w:rsid w:val="00F15D75"/>
    <w:rsid w:val="00F161BE"/>
    <w:rsid w:val="00F16381"/>
    <w:rsid w:val="00F16981"/>
    <w:rsid w:val="00F169E6"/>
    <w:rsid w:val="00F16C1D"/>
    <w:rsid w:val="00F17294"/>
    <w:rsid w:val="00F17385"/>
    <w:rsid w:val="00F1749D"/>
    <w:rsid w:val="00F1766A"/>
    <w:rsid w:val="00F2022C"/>
    <w:rsid w:val="00F206A3"/>
    <w:rsid w:val="00F20756"/>
    <w:rsid w:val="00F20BA7"/>
    <w:rsid w:val="00F20C2E"/>
    <w:rsid w:val="00F20F51"/>
    <w:rsid w:val="00F21A53"/>
    <w:rsid w:val="00F221B5"/>
    <w:rsid w:val="00F223B0"/>
    <w:rsid w:val="00F2257C"/>
    <w:rsid w:val="00F235CA"/>
    <w:rsid w:val="00F237DE"/>
    <w:rsid w:val="00F23A69"/>
    <w:rsid w:val="00F23D06"/>
    <w:rsid w:val="00F23E2E"/>
    <w:rsid w:val="00F24078"/>
    <w:rsid w:val="00F24389"/>
    <w:rsid w:val="00F24BB0"/>
    <w:rsid w:val="00F24BFA"/>
    <w:rsid w:val="00F24FEB"/>
    <w:rsid w:val="00F250A4"/>
    <w:rsid w:val="00F25818"/>
    <w:rsid w:val="00F25A0D"/>
    <w:rsid w:val="00F25F3E"/>
    <w:rsid w:val="00F25FBD"/>
    <w:rsid w:val="00F260A3"/>
    <w:rsid w:val="00F261C8"/>
    <w:rsid w:val="00F263B5"/>
    <w:rsid w:val="00F263D5"/>
    <w:rsid w:val="00F2648F"/>
    <w:rsid w:val="00F26592"/>
    <w:rsid w:val="00F269D3"/>
    <w:rsid w:val="00F269FE"/>
    <w:rsid w:val="00F26A87"/>
    <w:rsid w:val="00F26C7B"/>
    <w:rsid w:val="00F300C7"/>
    <w:rsid w:val="00F30204"/>
    <w:rsid w:val="00F30B88"/>
    <w:rsid w:val="00F30F9C"/>
    <w:rsid w:val="00F3116F"/>
    <w:rsid w:val="00F312D7"/>
    <w:rsid w:val="00F312E3"/>
    <w:rsid w:val="00F31893"/>
    <w:rsid w:val="00F3213E"/>
    <w:rsid w:val="00F32207"/>
    <w:rsid w:val="00F32646"/>
    <w:rsid w:val="00F327F0"/>
    <w:rsid w:val="00F32883"/>
    <w:rsid w:val="00F32EB6"/>
    <w:rsid w:val="00F32FCE"/>
    <w:rsid w:val="00F33121"/>
    <w:rsid w:val="00F34639"/>
    <w:rsid w:val="00F34A22"/>
    <w:rsid w:val="00F34B2D"/>
    <w:rsid w:val="00F34B56"/>
    <w:rsid w:val="00F35497"/>
    <w:rsid w:val="00F355ED"/>
    <w:rsid w:val="00F35648"/>
    <w:rsid w:val="00F35D78"/>
    <w:rsid w:val="00F3609E"/>
    <w:rsid w:val="00F3653D"/>
    <w:rsid w:val="00F36801"/>
    <w:rsid w:val="00F36F79"/>
    <w:rsid w:val="00F372FB"/>
    <w:rsid w:val="00F3753F"/>
    <w:rsid w:val="00F377D8"/>
    <w:rsid w:val="00F37B79"/>
    <w:rsid w:val="00F37C1A"/>
    <w:rsid w:val="00F37CAC"/>
    <w:rsid w:val="00F37F82"/>
    <w:rsid w:val="00F37FFB"/>
    <w:rsid w:val="00F402FE"/>
    <w:rsid w:val="00F4038D"/>
    <w:rsid w:val="00F40756"/>
    <w:rsid w:val="00F40884"/>
    <w:rsid w:val="00F422AB"/>
    <w:rsid w:val="00F428FF"/>
    <w:rsid w:val="00F43331"/>
    <w:rsid w:val="00F43CE9"/>
    <w:rsid w:val="00F43D2F"/>
    <w:rsid w:val="00F43DBD"/>
    <w:rsid w:val="00F44236"/>
    <w:rsid w:val="00F44353"/>
    <w:rsid w:val="00F446FA"/>
    <w:rsid w:val="00F44AB6"/>
    <w:rsid w:val="00F45372"/>
    <w:rsid w:val="00F45855"/>
    <w:rsid w:val="00F45D63"/>
    <w:rsid w:val="00F45FBB"/>
    <w:rsid w:val="00F4607A"/>
    <w:rsid w:val="00F46EFA"/>
    <w:rsid w:val="00F46F27"/>
    <w:rsid w:val="00F47477"/>
    <w:rsid w:val="00F47697"/>
    <w:rsid w:val="00F47755"/>
    <w:rsid w:val="00F47E67"/>
    <w:rsid w:val="00F5079E"/>
    <w:rsid w:val="00F508F6"/>
    <w:rsid w:val="00F50D58"/>
    <w:rsid w:val="00F50FAA"/>
    <w:rsid w:val="00F51B3F"/>
    <w:rsid w:val="00F51D53"/>
    <w:rsid w:val="00F51F4C"/>
    <w:rsid w:val="00F52D67"/>
    <w:rsid w:val="00F5372E"/>
    <w:rsid w:val="00F537C2"/>
    <w:rsid w:val="00F53BFF"/>
    <w:rsid w:val="00F53FB1"/>
    <w:rsid w:val="00F543EA"/>
    <w:rsid w:val="00F551C0"/>
    <w:rsid w:val="00F55389"/>
    <w:rsid w:val="00F55755"/>
    <w:rsid w:val="00F55957"/>
    <w:rsid w:val="00F55E77"/>
    <w:rsid w:val="00F56189"/>
    <w:rsid w:val="00F56A36"/>
    <w:rsid w:val="00F56E6C"/>
    <w:rsid w:val="00F57094"/>
    <w:rsid w:val="00F573D9"/>
    <w:rsid w:val="00F57442"/>
    <w:rsid w:val="00F5774C"/>
    <w:rsid w:val="00F57E48"/>
    <w:rsid w:val="00F57F7B"/>
    <w:rsid w:val="00F60750"/>
    <w:rsid w:val="00F60BBD"/>
    <w:rsid w:val="00F60F56"/>
    <w:rsid w:val="00F613CC"/>
    <w:rsid w:val="00F614D5"/>
    <w:rsid w:val="00F618B7"/>
    <w:rsid w:val="00F624FF"/>
    <w:rsid w:val="00F62859"/>
    <w:rsid w:val="00F62A6A"/>
    <w:rsid w:val="00F62BAF"/>
    <w:rsid w:val="00F6317D"/>
    <w:rsid w:val="00F639D6"/>
    <w:rsid w:val="00F63E2F"/>
    <w:rsid w:val="00F6483B"/>
    <w:rsid w:val="00F65A24"/>
    <w:rsid w:val="00F6608D"/>
    <w:rsid w:val="00F66171"/>
    <w:rsid w:val="00F66843"/>
    <w:rsid w:val="00F66D8D"/>
    <w:rsid w:val="00F6760A"/>
    <w:rsid w:val="00F701C0"/>
    <w:rsid w:val="00F701DF"/>
    <w:rsid w:val="00F70298"/>
    <w:rsid w:val="00F70389"/>
    <w:rsid w:val="00F70624"/>
    <w:rsid w:val="00F70FE3"/>
    <w:rsid w:val="00F712CC"/>
    <w:rsid w:val="00F718BC"/>
    <w:rsid w:val="00F71A67"/>
    <w:rsid w:val="00F71D3D"/>
    <w:rsid w:val="00F7212B"/>
    <w:rsid w:val="00F72440"/>
    <w:rsid w:val="00F74345"/>
    <w:rsid w:val="00F74B7B"/>
    <w:rsid w:val="00F74B9B"/>
    <w:rsid w:val="00F7609D"/>
    <w:rsid w:val="00F76130"/>
    <w:rsid w:val="00F763CE"/>
    <w:rsid w:val="00F76722"/>
    <w:rsid w:val="00F76893"/>
    <w:rsid w:val="00F769B0"/>
    <w:rsid w:val="00F76AA3"/>
    <w:rsid w:val="00F76BBF"/>
    <w:rsid w:val="00F76D8F"/>
    <w:rsid w:val="00F77008"/>
    <w:rsid w:val="00F77062"/>
    <w:rsid w:val="00F7736B"/>
    <w:rsid w:val="00F77848"/>
    <w:rsid w:val="00F77C33"/>
    <w:rsid w:val="00F8080E"/>
    <w:rsid w:val="00F808AB"/>
    <w:rsid w:val="00F809D3"/>
    <w:rsid w:val="00F80A3A"/>
    <w:rsid w:val="00F80D07"/>
    <w:rsid w:val="00F80E9F"/>
    <w:rsid w:val="00F8115A"/>
    <w:rsid w:val="00F81CA3"/>
    <w:rsid w:val="00F81D06"/>
    <w:rsid w:val="00F8261C"/>
    <w:rsid w:val="00F82C74"/>
    <w:rsid w:val="00F82D7A"/>
    <w:rsid w:val="00F830E5"/>
    <w:rsid w:val="00F8339E"/>
    <w:rsid w:val="00F83AFA"/>
    <w:rsid w:val="00F84C52"/>
    <w:rsid w:val="00F84D54"/>
    <w:rsid w:val="00F84EDE"/>
    <w:rsid w:val="00F84FAE"/>
    <w:rsid w:val="00F8542C"/>
    <w:rsid w:val="00F8577B"/>
    <w:rsid w:val="00F85FEC"/>
    <w:rsid w:val="00F86868"/>
    <w:rsid w:val="00F868CE"/>
    <w:rsid w:val="00F869F3"/>
    <w:rsid w:val="00F86A16"/>
    <w:rsid w:val="00F86BAE"/>
    <w:rsid w:val="00F86CDA"/>
    <w:rsid w:val="00F87A5D"/>
    <w:rsid w:val="00F90C5F"/>
    <w:rsid w:val="00F91015"/>
    <w:rsid w:val="00F910EC"/>
    <w:rsid w:val="00F911EC"/>
    <w:rsid w:val="00F913DC"/>
    <w:rsid w:val="00F91F2B"/>
    <w:rsid w:val="00F921FC"/>
    <w:rsid w:val="00F923BD"/>
    <w:rsid w:val="00F9249F"/>
    <w:rsid w:val="00F925B6"/>
    <w:rsid w:val="00F927FA"/>
    <w:rsid w:val="00F92B51"/>
    <w:rsid w:val="00F92CFB"/>
    <w:rsid w:val="00F92DCA"/>
    <w:rsid w:val="00F92E6E"/>
    <w:rsid w:val="00F92FFC"/>
    <w:rsid w:val="00F93253"/>
    <w:rsid w:val="00F93379"/>
    <w:rsid w:val="00F93934"/>
    <w:rsid w:val="00F93977"/>
    <w:rsid w:val="00F93C02"/>
    <w:rsid w:val="00F94767"/>
    <w:rsid w:val="00F94866"/>
    <w:rsid w:val="00F94B2C"/>
    <w:rsid w:val="00F95135"/>
    <w:rsid w:val="00F9558F"/>
    <w:rsid w:val="00F958C3"/>
    <w:rsid w:val="00F95AB5"/>
    <w:rsid w:val="00F95BD2"/>
    <w:rsid w:val="00F9679C"/>
    <w:rsid w:val="00F96933"/>
    <w:rsid w:val="00F96C15"/>
    <w:rsid w:val="00F96CB3"/>
    <w:rsid w:val="00F9713F"/>
    <w:rsid w:val="00F97A7F"/>
    <w:rsid w:val="00F97B9F"/>
    <w:rsid w:val="00FA01AB"/>
    <w:rsid w:val="00FA01D6"/>
    <w:rsid w:val="00FA02EA"/>
    <w:rsid w:val="00FA05FF"/>
    <w:rsid w:val="00FA1976"/>
    <w:rsid w:val="00FA1A7B"/>
    <w:rsid w:val="00FA1AD8"/>
    <w:rsid w:val="00FA2012"/>
    <w:rsid w:val="00FA257D"/>
    <w:rsid w:val="00FA2612"/>
    <w:rsid w:val="00FA2C8C"/>
    <w:rsid w:val="00FA39CA"/>
    <w:rsid w:val="00FA3B51"/>
    <w:rsid w:val="00FA3C1F"/>
    <w:rsid w:val="00FA3C2A"/>
    <w:rsid w:val="00FA44C0"/>
    <w:rsid w:val="00FA534E"/>
    <w:rsid w:val="00FA555B"/>
    <w:rsid w:val="00FA5A6B"/>
    <w:rsid w:val="00FA5F3C"/>
    <w:rsid w:val="00FA63DB"/>
    <w:rsid w:val="00FA6883"/>
    <w:rsid w:val="00FA6972"/>
    <w:rsid w:val="00FA6EEF"/>
    <w:rsid w:val="00FA7290"/>
    <w:rsid w:val="00FA7ACE"/>
    <w:rsid w:val="00FA7ED3"/>
    <w:rsid w:val="00FB0AF4"/>
    <w:rsid w:val="00FB0BB7"/>
    <w:rsid w:val="00FB0FBB"/>
    <w:rsid w:val="00FB15F9"/>
    <w:rsid w:val="00FB1932"/>
    <w:rsid w:val="00FB1956"/>
    <w:rsid w:val="00FB1CF4"/>
    <w:rsid w:val="00FB26FD"/>
    <w:rsid w:val="00FB29A1"/>
    <w:rsid w:val="00FB2CB9"/>
    <w:rsid w:val="00FB2F98"/>
    <w:rsid w:val="00FB3651"/>
    <w:rsid w:val="00FB3830"/>
    <w:rsid w:val="00FB3EDB"/>
    <w:rsid w:val="00FB4352"/>
    <w:rsid w:val="00FB4D49"/>
    <w:rsid w:val="00FB58BE"/>
    <w:rsid w:val="00FB5F52"/>
    <w:rsid w:val="00FB631E"/>
    <w:rsid w:val="00FB644D"/>
    <w:rsid w:val="00FB65D4"/>
    <w:rsid w:val="00FB6E4D"/>
    <w:rsid w:val="00FB7483"/>
    <w:rsid w:val="00FB7AE9"/>
    <w:rsid w:val="00FC04A0"/>
    <w:rsid w:val="00FC1005"/>
    <w:rsid w:val="00FC15AB"/>
    <w:rsid w:val="00FC239B"/>
    <w:rsid w:val="00FC23A8"/>
    <w:rsid w:val="00FC23C5"/>
    <w:rsid w:val="00FC25AA"/>
    <w:rsid w:val="00FC2BE8"/>
    <w:rsid w:val="00FC2D5D"/>
    <w:rsid w:val="00FC3092"/>
    <w:rsid w:val="00FC35EE"/>
    <w:rsid w:val="00FC3A24"/>
    <w:rsid w:val="00FC4690"/>
    <w:rsid w:val="00FC4A08"/>
    <w:rsid w:val="00FC5291"/>
    <w:rsid w:val="00FC5770"/>
    <w:rsid w:val="00FC62A3"/>
    <w:rsid w:val="00FC65E7"/>
    <w:rsid w:val="00FC6A0D"/>
    <w:rsid w:val="00FC6CD5"/>
    <w:rsid w:val="00FC71F6"/>
    <w:rsid w:val="00FC73B1"/>
    <w:rsid w:val="00FC7E5C"/>
    <w:rsid w:val="00FC7E94"/>
    <w:rsid w:val="00FD0627"/>
    <w:rsid w:val="00FD0808"/>
    <w:rsid w:val="00FD08D2"/>
    <w:rsid w:val="00FD0976"/>
    <w:rsid w:val="00FD0EF5"/>
    <w:rsid w:val="00FD12B7"/>
    <w:rsid w:val="00FD1B5B"/>
    <w:rsid w:val="00FD1D8D"/>
    <w:rsid w:val="00FD211B"/>
    <w:rsid w:val="00FD268F"/>
    <w:rsid w:val="00FD2B5A"/>
    <w:rsid w:val="00FD2DC9"/>
    <w:rsid w:val="00FD2EF1"/>
    <w:rsid w:val="00FD33E4"/>
    <w:rsid w:val="00FD387E"/>
    <w:rsid w:val="00FD4843"/>
    <w:rsid w:val="00FD4D55"/>
    <w:rsid w:val="00FD5158"/>
    <w:rsid w:val="00FD5BCD"/>
    <w:rsid w:val="00FD62EB"/>
    <w:rsid w:val="00FD636D"/>
    <w:rsid w:val="00FD669C"/>
    <w:rsid w:val="00FD6724"/>
    <w:rsid w:val="00FD6ABF"/>
    <w:rsid w:val="00FD6BF8"/>
    <w:rsid w:val="00FD7011"/>
    <w:rsid w:val="00FD7A36"/>
    <w:rsid w:val="00FE0250"/>
    <w:rsid w:val="00FE09F8"/>
    <w:rsid w:val="00FE0A46"/>
    <w:rsid w:val="00FE0CD5"/>
    <w:rsid w:val="00FE1C7F"/>
    <w:rsid w:val="00FE1DF6"/>
    <w:rsid w:val="00FE1FC7"/>
    <w:rsid w:val="00FE22D5"/>
    <w:rsid w:val="00FE235A"/>
    <w:rsid w:val="00FE2438"/>
    <w:rsid w:val="00FE25F7"/>
    <w:rsid w:val="00FE260F"/>
    <w:rsid w:val="00FE2ACB"/>
    <w:rsid w:val="00FE333A"/>
    <w:rsid w:val="00FE3525"/>
    <w:rsid w:val="00FE3B9D"/>
    <w:rsid w:val="00FE3DA1"/>
    <w:rsid w:val="00FE3DD2"/>
    <w:rsid w:val="00FE4147"/>
    <w:rsid w:val="00FE44F2"/>
    <w:rsid w:val="00FE537B"/>
    <w:rsid w:val="00FE5B9C"/>
    <w:rsid w:val="00FE66E7"/>
    <w:rsid w:val="00FE6AE5"/>
    <w:rsid w:val="00FE6E76"/>
    <w:rsid w:val="00FE73F1"/>
    <w:rsid w:val="00FE78A8"/>
    <w:rsid w:val="00FE790F"/>
    <w:rsid w:val="00FF00E7"/>
    <w:rsid w:val="00FF0720"/>
    <w:rsid w:val="00FF0BF3"/>
    <w:rsid w:val="00FF11F9"/>
    <w:rsid w:val="00FF1CF6"/>
    <w:rsid w:val="00FF24D2"/>
    <w:rsid w:val="00FF2A66"/>
    <w:rsid w:val="00FF3738"/>
    <w:rsid w:val="00FF39F0"/>
    <w:rsid w:val="00FF3B7A"/>
    <w:rsid w:val="00FF3FD7"/>
    <w:rsid w:val="00FF4936"/>
    <w:rsid w:val="00FF493E"/>
    <w:rsid w:val="00FF4F4D"/>
    <w:rsid w:val="00FF506B"/>
    <w:rsid w:val="00FF5A7E"/>
    <w:rsid w:val="00FF5F33"/>
    <w:rsid w:val="00FF61CD"/>
    <w:rsid w:val="00FF6381"/>
    <w:rsid w:val="00FF64B1"/>
    <w:rsid w:val="00FF670F"/>
    <w:rsid w:val="00FF680A"/>
    <w:rsid w:val="00FF6AFB"/>
    <w:rsid w:val="00FF6B4A"/>
    <w:rsid w:val="00FF7040"/>
    <w:rsid w:val="00FF72A8"/>
    <w:rsid w:val="00FF7522"/>
    <w:rsid w:val="00FF755C"/>
    <w:rsid w:val="00FF7CFE"/>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0,#396,teal,#393,#ffc000,#ffe4af,#960,#ffd581"/>
    </o:shapedefaults>
    <o:shapelayout v:ext="edit">
      <o:idmap v:ext="edit" data="2"/>
    </o:shapelayout>
  </w:shapeDefaults>
  <w:decimalSymbol w:val="."/>
  <w:listSeparator w:val=","/>
  <w14:docId w14:val="755D7DF3"/>
  <w15:docId w15:val="{9B4081B5-8BF2-495B-874F-B4FDAD61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rowallia New" w:eastAsia="MS Mincho" w:hAnsi="Browallia New" w:cs="Browallia New"/>
        <w:sz w:val="30"/>
        <w:szCs w:val="30"/>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8DE"/>
  </w:style>
  <w:style w:type="paragraph" w:styleId="Heading1">
    <w:name w:val="heading 1"/>
    <w:basedOn w:val="Normal"/>
    <w:next w:val="Normal"/>
    <w:link w:val="Heading1Char"/>
    <w:qFormat/>
    <w:rsid w:val="00267518"/>
    <w:pPr>
      <w:keepNext/>
      <w:keepLines/>
      <w:spacing w:before="480"/>
      <w:outlineLvl w:val="0"/>
    </w:pPr>
    <w:rPr>
      <w:rFonts w:asciiTheme="majorHAnsi" w:eastAsiaTheme="majorEastAsia" w:hAnsiTheme="majorHAnsi"/>
      <w:b/>
      <w:bCs/>
      <w:sz w:val="28"/>
    </w:rPr>
  </w:style>
  <w:style w:type="paragraph" w:styleId="Heading2">
    <w:name w:val="heading 2"/>
    <w:basedOn w:val="Normal"/>
    <w:next w:val="Normal"/>
    <w:link w:val="Heading2Char"/>
    <w:unhideWhenUsed/>
    <w:qFormat/>
    <w:rsid w:val="00267518"/>
    <w:pPr>
      <w:keepNext/>
      <w:keepLines/>
      <w:spacing w:before="200"/>
      <w:outlineLvl w:val="1"/>
    </w:pPr>
    <w:rPr>
      <w:rFonts w:asciiTheme="majorHAnsi" w:eastAsiaTheme="majorEastAsia" w:hAnsiTheme="majorHAnsi"/>
      <w:b/>
      <w:sz w:val="26"/>
      <w:u w:val="single"/>
    </w:rPr>
  </w:style>
  <w:style w:type="paragraph" w:styleId="Heading3">
    <w:name w:val="heading 3"/>
    <w:basedOn w:val="Normal"/>
    <w:next w:val="Normal"/>
    <w:link w:val="Heading3Char"/>
    <w:unhideWhenUsed/>
    <w:qFormat/>
    <w:rsid w:val="00267518"/>
    <w:pPr>
      <w:keepNext/>
      <w:keepLines/>
      <w:spacing w:before="200"/>
      <w:outlineLvl w:val="2"/>
    </w:pPr>
    <w:rPr>
      <w:rFonts w:asciiTheme="majorHAnsi" w:eastAsiaTheme="majorEastAsia" w:hAnsiTheme="majorHAnsi"/>
      <w:b/>
      <w:u w:val="single"/>
    </w:rPr>
  </w:style>
  <w:style w:type="paragraph" w:styleId="Heading4">
    <w:name w:val="heading 4"/>
    <w:basedOn w:val="Normal"/>
    <w:next w:val="Normal"/>
    <w:link w:val="Heading4Char"/>
    <w:semiHidden/>
    <w:unhideWhenUsed/>
    <w:qFormat/>
    <w:rsid w:val="00E61F3D"/>
    <w:pPr>
      <w:keepNext/>
      <w:keepLines/>
      <w:spacing w:before="40"/>
      <w:outlineLvl w:val="3"/>
    </w:pPr>
    <w:rPr>
      <w:rFonts w:asciiTheme="majorHAnsi" w:eastAsiaTheme="majorEastAsia" w:hAnsiTheme="majorHAnsi" w:cstheme="majorBidi"/>
      <w:i/>
      <w:iCs/>
      <w:color w:val="2F5496" w:themeColor="accent1" w:themeShade="BF"/>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CommentReference">
    <w:name w:val="Style Comment Reference +"/>
    <w:basedOn w:val="CommentReference"/>
    <w:rsid w:val="00F44353"/>
    <w:rPr>
      <w:rFonts w:ascii="Angsana New" w:eastAsia="Angsana New" w:hAnsi="Angsana New" w:cs="Angsana New"/>
      <w:sz w:val="24"/>
      <w:szCs w:val="24"/>
    </w:rPr>
  </w:style>
  <w:style w:type="character" w:styleId="CommentReference">
    <w:name w:val="annotation reference"/>
    <w:basedOn w:val="DefaultParagraphFont"/>
    <w:rsid w:val="00F44353"/>
    <w:rPr>
      <w:sz w:val="16"/>
      <w:szCs w:val="18"/>
    </w:rPr>
  </w:style>
  <w:style w:type="paragraph" w:styleId="Header">
    <w:name w:val="header"/>
    <w:basedOn w:val="Normal"/>
    <w:rsid w:val="00EF35B9"/>
    <w:pPr>
      <w:tabs>
        <w:tab w:val="center" w:pos="4153"/>
        <w:tab w:val="right" w:pos="8306"/>
      </w:tabs>
    </w:pPr>
    <w:rPr>
      <w:szCs w:val="35"/>
    </w:rPr>
  </w:style>
  <w:style w:type="paragraph" w:styleId="Footer">
    <w:name w:val="footer"/>
    <w:basedOn w:val="Normal"/>
    <w:link w:val="FooterChar"/>
    <w:uiPriority w:val="99"/>
    <w:rsid w:val="00EF35B9"/>
    <w:pPr>
      <w:tabs>
        <w:tab w:val="center" w:pos="4153"/>
        <w:tab w:val="right" w:pos="8306"/>
      </w:tabs>
    </w:pPr>
    <w:rPr>
      <w:szCs w:val="35"/>
    </w:rPr>
  </w:style>
  <w:style w:type="character" w:styleId="PageNumber">
    <w:name w:val="page number"/>
    <w:basedOn w:val="DefaultParagraphFont"/>
    <w:rsid w:val="00EF35B9"/>
  </w:style>
  <w:style w:type="table" w:styleId="TableGrid">
    <w:name w:val="Table Grid"/>
    <w:basedOn w:val="TableNormal"/>
    <w:uiPriority w:val="39"/>
    <w:rsid w:val="00CB4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B704B"/>
    <w:pPr>
      <w:shd w:val="clear" w:color="auto" w:fill="000080"/>
    </w:pPr>
    <w:rPr>
      <w:rFonts w:ascii="Tahoma" w:hAnsi="Tahoma"/>
      <w:szCs w:val="24"/>
    </w:rPr>
  </w:style>
  <w:style w:type="table" w:styleId="TableWeb1">
    <w:name w:val="Table Web 1"/>
    <w:basedOn w:val="TableNormal"/>
    <w:rsid w:val="00D22E3E"/>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7B1F06"/>
    <w:rPr>
      <w:sz w:val="20"/>
      <w:szCs w:val="23"/>
    </w:rPr>
  </w:style>
  <w:style w:type="character" w:styleId="FootnoteReference">
    <w:name w:val="footnote reference"/>
    <w:aliases w:val="อ้างอิงเชิงอรรถ"/>
    <w:basedOn w:val="DefaultParagraphFont"/>
    <w:rsid w:val="007B1F06"/>
    <w:rPr>
      <w:sz w:val="32"/>
      <w:szCs w:val="32"/>
      <w:vertAlign w:val="superscript"/>
    </w:rPr>
  </w:style>
  <w:style w:type="paragraph" w:styleId="BalloonText">
    <w:name w:val="Balloon Text"/>
    <w:basedOn w:val="Normal"/>
    <w:semiHidden/>
    <w:rsid w:val="00877610"/>
    <w:rPr>
      <w:rFonts w:ascii="Tahoma" w:hAnsi="Tahoma"/>
      <w:sz w:val="16"/>
      <w:szCs w:val="18"/>
    </w:rPr>
  </w:style>
  <w:style w:type="character" w:styleId="Hyperlink">
    <w:name w:val="Hyperlink"/>
    <w:basedOn w:val="DefaultParagraphFont"/>
    <w:uiPriority w:val="99"/>
    <w:unhideWhenUsed/>
    <w:rsid w:val="00442A5F"/>
    <w:rPr>
      <w:color w:val="0563C1" w:themeColor="hyperlink"/>
      <w:u w:val="single"/>
    </w:rPr>
  </w:style>
  <w:style w:type="paragraph" w:styleId="ListParagraph">
    <w:name w:val="List Paragraph"/>
    <w:basedOn w:val="Normal"/>
    <w:uiPriority w:val="34"/>
    <w:qFormat/>
    <w:rsid w:val="00ED63C4"/>
    <w:pPr>
      <w:ind w:left="720"/>
      <w:contextualSpacing/>
    </w:pPr>
    <w:rPr>
      <w:szCs w:val="38"/>
    </w:rPr>
  </w:style>
  <w:style w:type="table" w:styleId="MediumGrid3-Accent3">
    <w:name w:val="Medium Grid 3 Accent 3"/>
    <w:basedOn w:val="TableNormal"/>
    <w:uiPriority w:val="69"/>
    <w:rsid w:val="00CA34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NormalWeb">
    <w:name w:val="Normal (Web)"/>
    <w:basedOn w:val="Normal"/>
    <w:uiPriority w:val="99"/>
    <w:unhideWhenUsed/>
    <w:rsid w:val="00CA34F5"/>
    <w:pPr>
      <w:spacing w:before="100" w:beforeAutospacing="1" w:after="100" w:afterAutospacing="1"/>
    </w:pPr>
    <w:rPr>
      <w:rFonts w:ascii="Tahoma" w:eastAsia="Times New Roman" w:hAnsi="Tahoma" w:cs="Tahoma"/>
      <w:sz w:val="24"/>
      <w:szCs w:val="24"/>
    </w:rPr>
  </w:style>
  <w:style w:type="character" w:styleId="FollowedHyperlink">
    <w:name w:val="FollowedHyperlink"/>
    <w:basedOn w:val="DefaultParagraphFont"/>
    <w:rsid w:val="00C7504E"/>
    <w:rPr>
      <w:color w:val="954F72" w:themeColor="followedHyperlink"/>
      <w:u w:val="single"/>
    </w:rPr>
  </w:style>
  <w:style w:type="character" w:customStyle="1" w:styleId="questionheaderdisabled">
    <w:name w:val="questionheaderdisabled"/>
    <w:basedOn w:val="DefaultParagraphFont"/>
    <w:rsid w:val="00C7504E"/>
  </w:style>
  <w:style w:type="character" w:customStyle="1" w:styleId="sxttahoma1">
    <w:name w:val="sxt_tahoma1"/>
    <w:basedOn w:val="DefaultParagraphFont"/>
    <w:rsid w:val="006A07AF"/>
    <w:rPr>
      <w:rFonts w:ascii="Tahoma" w:hAnsi="Tahoma" w:cs="Tahoma" w:hint="default"/>
      <w:b w:val="0"/>
      <w:bCs w:val="0"/>
      <w:i w:val="0"/>
      <w:iCs w:val="0"/>
      <w:sz w:val="18"/>
      <w:szCs w:val="18"/>
    </w:rPr>
  </w:style>
  <w:style w:type="paragraph" w:styleId="Caption">
    <w:name w:val="caption"/>
    <w:basedOn w:val="Normal"/>
    <w:next w:val="Normal"/>
    <w:unhideWhenUsed/>
    <w:qFormat/>
    <w:rsid w:val="00E9541F"/>
    <w:pPr>
      <w:spacing w:after="200"/>
    </w:pPr>
    <w:rPr>
      <w:rFonts w:cs="Angsana New"/>
      <w:b/>
      <w:bCs/>
      <w:color w:val="4472C4" w:themeColor="accent1"/>
      <w:sz w:val="18"/>
      <w:szCs w:val="22"/>
    </w:rPr>
  </w:style>
  <w:style w:type="paragraph" w:customStyle="1" w:styleId="Default">
    <w:name w:val="Default"/>
    <w:rsid w:val="0096132D"/>
    <w:pPr>
      <w:autoSpaceDE w:val="0"/>
      <w:autoSpaceDN w:val="0"/>
      <w:adjustRightInd w:val="0"/>
    </w:pPr>
    <w:rPr>
      <w:rFonts w:ascii="TH SarabunPSK" w:cs="TH SarabunPSK"/>
      <w:color w:val="000000"/>
      <w:sz w:val="24"/>
      <w:szCs w:val="24"/>
    </w:rPr>
  </w:style>
  <w:style w:type="paragraph" w:styleId="CommentText">
    <w:name w:val="annotation text"/>
    <w:basedOn w:val="Normal"/>
    <w:link w:val="CommentTextChar"/>
    <w:unhideWhenUsed/>
    <w:rsid w:val="00337A94"/>
    <w:rPr>
      <w:rFonts w:cs="Angsana New"/>
      <w:sz w:val="20"/>
      <w:szCs w:val="25"/>
    </w:rPr>
  </w:style>
  <w:style w:type="character" w:customStyle="1" w:styleId="CommentTextChar">
    <w:name w:val="Comment Text Char"/>
    <w:basedOn w:val="DefaultParagraphFont"/>
    <w:link w:val="CommentText"/>
    <w:rsid w:val="00337A94"/>
    <w:rPr>
      <w:rFonts w:ascii="Angsana New" w:hAnsi="Angsana New" w:cs="Angsana New"/>
      <w:sz w:val="20"/>
      <w:szCs w:val="25"/>
      <w:lang w:eastAsia="ja-JP"/>
    </w:rPr>
  </w:style>
  <w:style w:type="paragraph" w:styleId="CommentSubject">
    <w:name w:val="annotation subject"/>
    <w:basedOn w:val="CommentText"/>
    <w:next w:val="CommentText"/>
    <w:link w:val="CommentSubjectChar"/>
    <w:unhideWhenUsed/>
    <w:rsid w:val="00337A94"/>
    <w:rPr>
      <w:b/>
      <w:bCs/>
    </w:rPr>
  </w:style>
  <w:style w:type="character" w:customStyle="1" w:styleId="CommentSubjectChar">
    <w:name w:val="Comment Subject Char"/>
    <w:basedOn w:val="CommentTextChar"/>
    <w:link w:val="CommentSubject"/>
    <w:rsid w:val="00337A94"/>
    <w:rPr>
      <w:rFonts w:ascii="Angsana New" w:hAnsi="Angsana New" w:cs="Angsana New"/>
      <w:b/>
      <w:bCs/>
      <w:sz w:val="20"/>
      <w:szCs w:val="25"/>
      <w:lang w:eastAsia="ja-JP"/>
    </w:rPr>
  </w:style>
  <w:style w:type="paragraph" w:styleId="EndnoteText">
    <w:name w:val="endnote text"/>
    <w:basedOn w:val="Normal"/>
    <w:link w:val="EndnoteTextChar"/>
    <w:semiHidden/>
    <w:unhideWhenUsed/>
    <w:rsid w:val="002519E9"/>
    <w:rPr>
      <w:rFonts w:cs="Angsana New"/>
      <w:sz w:val="20"/>
      <w:szCs w:val="25"/>
    </w:rPr>
  </w:style>
  <w:style w:type="character" w:customStyle="1" w:styleId="EndnoteTextChar">
    <w:name w:val="Endnote Text Char"/>
    <w:basedOn w:val="DefaultParagraphFont"/>
    <w:link w:val="EndnoteText"/>
    <w:semiHidden/>
    <w:rsid w:val="002519E9"/>
    <w:rPr>
      <w:rFonts w:ascii="Angsana New" w:hAnsi="Angsana New" w:cs="Angsana New"/>
      <w:sz w:val="20"/>
      <w:szCs w:val="25"/>
      <w:lang w:eastAsia="ja-JP"/>
    </w:rPr>
  </w:style>
  <w:style w:type="character" w:styleId="EndnoteReference">
    <w:name w:val="endnote reference"/>
    <w:basedOn w:val="DefaultParagraphFont"/>
    <w:semiHidden/>
    <w:unhideWhenUsed/>
    <w:rsid w:val="002519E9"/>
    <w:rPr>
      <w:sz w:val="32"/>
      <w:szCs w:val="32"/>
      <w:vertAlign w:val="superscript"/>
    </w:rPr>
  </w:style>
  <w:style w:type="character" w:customStyle="1" w:styleId="memo13">
    <w:name w:val="memo13"/>
    <w:basedOn w:val="DefaultParagraphFont"/>
    <w:rsid w:val="00986CBD"/>
  </w:style>
  <w:style w:type="character" w:customStyle="1" w:styleId="h11">
    <w:name w:val="h11"/>
    <w:basedOn w:val="DefaultParagraphFont"/>
    <w:rsid w:val="00167283"/>
    <w:rPr>
      <w:rFonts w:ascii="Tahoma" w:hAnsi="Tahoma" w:cs="Tahoma" w:hint="default"/>
      <w:b/>
      <w:bCs/>
      <w:color w:val="D00800"/>
      <w:sz w:val="23"/>
      <w:szCs w:val="23"/>
    </w:rPr>
  </w:style>
  <w:style w:type="character" w:customStyle="1" w:styleId="FootnoteTextChar">
    <w:name w:val="Footnote Text Char"/>
    <w:basedOn w:val="DefaultParagraphFont"/>
    <w:link w:val="FootnoteText"/>
    <w:uiPriority w:val="99"/>
    <w:rsid w:val="00EE74DF"/>
    <w:rPr>
      <w:rFonts w:ascii="Angsana New" w:hAnsi="Angsana New"/>
      <w:sz w:val="20"/>
      <w:szCs w:val="23"/>
      <w:lang w:eastAsia="ja-JP"/>
    </w:rPr>
  </w:style>
  <w:style w:type="character" w:customStyle="1" w:styleId="Heading1Char">
    <w:name w:val="Heading 1 Char"/>
    <w:basedOn w:val="DefaultParagraphFont"/>
    <w:link w:val="Heading1"/>
    <w:rsid w:val="00267518"/>
    <w:rPr>
      <w:rFonts w:asciiTheme="majorHAnsi" w:eastAsiaTheme="majorEastAsia" w:hAnsiTheme="majorHAnsi" w:cs="Browallia New"/>
      <w:b/>
      <w:bCs/>
      <w:szCs w:val="30"/>
      <w:lang w:eastAsia="ja-JP"/>
    </w:rPr>
  </w:style>
  <w:style w:type="character" w:customStyle="1" w:styleId="Heading2Char">
    <w:name w:val="Heading 2 Char"/>
    <w:basedOn w:val="DefaultParagraphFont"/>
    <w:link w:val="Heading2"/>
    <w:rsid w:val="00267518"/>
    <w:rPr>
      <w:rFonts w:asciiTheme="majorHAnsi" w:eastAsiaTheme="majorEastAsia" w:hAnsiTheme="majorHAnsi" w:cs="Browallia New"/>
      <w:b/>
      <w:sz w:val="26"/>
      <w:szCs w:val="30"/>
      <w:u w:val="single"/>
      <w:lang w:eastAsia="ja-JP"/>
    </w:rPr>
  </w:style>
  <w:style w:type="character" w:customStyle="1" w:styleId="Heading3Char">
    <w:name w:val="Heading 3 Char"/>
    <w:basedOn w:val="DefaultParagraphFont"/>
    <w:link w:val="Heading3"/>
    <w:rsid w:val="00267518"/>
    <w:rPr>
      <w:rFonts w:asciiTheme="majorHAnsi" w:eastAsiaTheme="majorEastAsia" w:hAnsiTheme="majorHAnsi" w:cs="Browallia New"/>
      <w:b/>
      <w:sz w:val="30"/>
      <w:szCs w:val="30"/>
      <w:u w:val="single"/>
      <w:lang w:eastAsia="ja-JP"/>
    </w:rPr>
  </w:style>
  <w:style w:type="paragraph" w:styleId="TOCHeading">
    <w:name w:val="TOC Heading"/>
    <w:basedOn w:val="Heading1"/>
    <w:next w:val="Normal"/>
    <w:uiPriority w:val="39"/>
    <w:unhideWhenUsed/>
    <w:qFormat/>
    <w:rsid w:val="00267518"/>
    <w:pPr>
      <w:spacing w:line="276" w:lineRule="auto"/>
      <w:outlineLvl w:val="9"/>
    </w:pPr>
    <w:rPr>
      <w:rFonts w:cstheme="majorBidi"/>
      <w:color w:val="2F5496" w:themeColor="accent1" w:themeShade="BF"/>
      <w:szCs w:val="28"/>
      <w:lang w:bidi="ar-SA"/>
    </w:rPr>
  </w:style>
  <w:style w:type="paragraph" w:styleId="TOC1">
    <w:name w:val="toc 1"/>
    <w:basedOn w:val="Normal"/>
    <w:next w:val="Normal"/>
    <w:autoRedefine/>
    <w:uiPriority w:val="39"/>
    <w:unhideWhenUsed/>
    <w:rsid w:val="002139F1"/>
    <w:pPr>
      <w:tabs>
        <w:tab w:val="right" w:leader="dot" w:pos="9016"/>
      </w:tabs>
      <w:snapToGrid w:val="0"/>
      <w:spacing w:after="120"/>
    </w:pPr>
    <w:rPr>
      <w:noProof/>
    </w:rPr>
  </w:style>
  <w:style w:type="paragraph" w:styleId="TOC2">
    <w:name w:val="toc 2"/>
    <w:basedOn w:val="Normal"/>
    <w:next w:val="Normal"/>
    <w:autoRedefine/>
    <w:uiPriority w:val="39"/>
    <w:unhideWhenUsed/>
    <w:rsid w:val="00095F62"/>
    <w:pPr>
      <w:tabs>
        <w:tab w:val="left" w:pos="709"/>
        <w:tab w:val="right" w:leader="dot" w:pos="9016"/>
      </w:tabs>
      <w:spacing w:after="100"/>
      <w:ind w:left="709" w:hanging="409"/>
    </w:pPr>
    <w:rPr>
      <w:rFonts w:cs="Angsana New"/>
      <w:szCs w:val="38"/>
    </w:rPr>
  </w:style>
  <w:style w:type="paragraph" w:styleId="TOC3">
    <w:name w:val="toc 3"/>
    <w:basedOn w:val="Normal"/>
    <w:next w:val="Normal"/>
    <w:autoRedefine/>
    <w:uiPriority w:val="39"/>
    <w:unhideWhenUsed/>
    <w:rsid w:val="00706AB7"/>
    <w:pPr>
      <w:tabs>
        <w:tab w:val="left" w:pos="1276"/>
        <w:tab w:val="right" w:leader="dot" w:pos="9016"/>
      </w:tabs>
      <w:spacing w:after="100"/>
      <w:ind w:left="600"/>
    </w:pPr>
    <w:rPr>
      <w:rFonts w:cs="Angsana New"/>
      <w:szCs w:val="38"/>
    </w:rPr>
  </w:style>
  <w:style w:type="character" w:customStyle="1" w:styleId="FooterChar">
    <w:name w:val="Footer Char"/>
    <w:basedOn w:val="DefaultParagraphFont"/>
    <w:link w:val="Footer"/>
    <w:uiPriority w:val="99"/>
    <w:rsid w:val="004259EC"/>
    <w:rPr>
      <w:rFonts w:ascii="Angsana New" w:hAnsi="Angsana New"/>
      <w:sz w:val="30"/>
      <w:szCs w:val="35"/>
      <w:lang w:eastAsia="ja-JP"/>
    </w:rPr>
  </w:style>
  <w:style w:type="paragraph" w:styleId="HTMLPreformatted">
    <w:name w:val="HTML Preformatted"/>
    <w:basedOn w:val="Normal"/>
    <w:link w:val="HTMLPreformattedChar"/>
    <w:uiPriority w:val="99"/>
    <w:semiHidden/>
    <w:unhideWhenUsed/>
    <w:rsid w:val="00352027"/>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eastAsia="Times New Roman" w:hAnsi="Consolas" w:cs="Courier New"/>
      <w:color w:val="333333"/>
      <w:sz w:val="20"/>
      <w:szCs w:val="20"/>
      <w:lang w:eastAsia="ko-KR"/>
    </w:rPr>
  </w:style>
  <w:style w:type="character" w:customStyle="1" w:styleId="HTMLPreformattedChar">
    <w:name w:val="HTML Preformatted Char"/>
    <w:basedOn w:val="DefaultParagraphFont"/>
    <w:link w:val="HTMLPreformatted"/>
    <w:uiPriority w:val="99"/>
    <w:semiHidden/>
    <w:rsid w:val="00352027"/>
    <w:rPr>
      <w:rFonts w:ascii="Consolas" w:eastAsia="Times New Roman" w:hAnsi="Consolas" w:cs="Courier New"/>
      <w:color w:val="333333"/>
      <w:sz w:val="20"/>
      <w:szCs w:val="20"/>
      <w:shd w:val="clear" w:color="auto" w:fill="F5F5F5"/>
      <w:lang w:eastAsia="ko-KR"/>
    </w:rPr>
  </w:style>
  <w:style w:type="table" w:customStyle="1" w:styleId="ListTable3-Accent61">
    <w:name w:val="List Table 3 - Accent 61"/>
    <w:basedOn w:val="TableNormal"/>
    <w:uiPriority w:val="48"/>
    <w:rsid w:val="00FC04A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UnresolvedMention1">
    <w:name w:val="Unresolved Mention1"/>
    <w:basedOn w:val="DefaultParagraphFont"/>
    <w:uiPriority w:val="99"/>
    <w:semiHidden/>
    <w:unhideWhenUsed/>
    <w:rsid w:val="00EB0C00"/>
    <w:rPr>
      <w:color w:val="605E5C"/>
      <w:shd w:val="clear" w:color="auto" w:fill="E1DFDD"/>
    </w:rPr>
  </w:style>
  <w:style w:type="character" w:styleId="Strong">
    <w:name w:val="Strong"/>
    <w:basedOn w:val="DefaultParagraphFont"/>
    <w:uiPriority w:val="22"/>
    <w:qFormat/>
    <w:rsid w:val="00AD5383"/>
    <w:rPr>
      <w:b/>
      <w:bCs/>
    </w:rPr>
  </w:style>
  <w:style w:type="character" w:customStyle="1" w:styleId="UnresolvedMention2">
    <w:name w:val="Unresolved Mention2"/>
    <w:basedOn w:val="DefaultParagraphFont"/>
    <w:uiPriority w:val="99"/>
    <w:semiHidden/>
    <w:unhideWhenUsed/>
    <w:rsid w:val="007E679D"/>
    <w:rPr>
      <w:color w:val="605E5C"/>
      <w:shd w:val="clear" w:color="auto" w:fill="E1DFDD"/>
    </w:rPr>
  </w:style>
  <w:style w:type="table" w:customStyle="1" w:styleId="TableGrid4">
    <w:name w:val="Table Grid4"/>
    <w:basedOn w:val="TableNormal"/>
    <w:next w:val="TableGrid"/>
    <w:uiPriority w:val="39"/>
    <w:rsid w:val="006254D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75666"/>
    <w:pPr>
      <w:numPr>
        <w:numId w:val="2"/>
      </w:numPr>
    </w:pPr>
  </w:style>
  <w:style w:type="character" w:customStyle="1" w:styleId="Heading4Char">
    <w:name w:val="Heading 4 Char"/>
    <w:basedOn w:val="DefaultParagraphFont"/>
    <w:link w:val="Heading4"/>
    <w:semiHidden/>
    <w:rsid w:val="00E61F3D"/>
    <w:rPr>
      <w:rFonts w:asciiTheme="majorHAnsi" w:eastAsiaTheme="majorEastAsia" w:hAnsiTheme="majorHAnsi" w:cstheme="majorBidi"/>
      <w:i/>
      <w:iCs/>
      <w:color w:val="2F5496" w:themeColor="accent1" w:themeShade="BF"/>
      <w:szCs w:val="38"/>
    </w:rPr>
  </w:style>
  <w:style w:type="paragraph" w:styleId="Revision">
    <w:name w:val="Revision"/>
    <w:hidden/>
    <w:uiPriority w:val="99"/>
    <w:semiHidden/>
    <w:rsid w:val="006855BD"/>
    <w:rPr>
      <w:rFonts w:cs="Angsana New"/>
      <w:szCs w:val="38"/>
    </w:rPr>
  </w:style>
  <w:style w:type="character" w:customStyle="1" w:styleId="UnresolvedMention3">
    <w:name w:val="Unresolved Mention3"/>
    <w:basedOn w:val="DefaultParagraphFont"/>
    <w:uiPriority w:val="99"/>
    <w:semiHidden/>
    <w:unhideWhenUsed/>
    <w:rsid w:val="00CF6F03"/>
    <w:rPr>
      <w:color w:val="605E5C"/>
      <w:shd w:val="clear" w:color="auto" w:fill="E1DFDD"/>
    </w:rPr>
  </w:style>
  <w:style w:type="character" w:styleId="UnresolvedMention">
    <w:name w:val="Unresolved Mention"/>
    <w:basedOn w:val="DefaultParagraphFont"/>
    <w:uiPriority w:val="99"/>
    <w:semiHidden/>
    <w:unhideWhenUsed/>
    <w:rsid w:val="004D550B"/>
    <w:rPr>
      <w:color w:val="605E5C"/>
      <w:shd w:val="clear" w:color="auto" w:fill="E1DFDD"/>
    </w:rPr>
  </w:style>
  <w:style w:type="character" w:customStyle="1" w:styleId="ui-provider">
    <w:name w:val="ui-provider"/>
    <w:basedOn w:val="DefaultParagraphFont"/>
    <w:rsid w:val="00AB0F1D"/>
  </w:style>
  <w:style w:type="table" w:customStyle="1" w:styleId="TableGrid1">
    <w:name w:val="Table Grid1"/>
    <w:basedOn w:val="TableNormal"/>
    <w:next w:val="TableGrid"/>
    <w:uiPriority w:val="39"/>
    <w:rsid w:val="0057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1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920C1"/>
    <w:rPr>
      <w:rFonts w:ascii="Calibri" w:eastAsiaTheme="minorHAnsi" w:hAnsi="Calibri" w:cstheme="minorBidi"/>
      <w:sz w:val="22"/>
      <w:szCs w:val="26"/>
    </w:rPr>
  </w:style>
  <w:style w:type="character" w:customStyle="1" w:styleId="PlainTextChar">
    <w:name w:val="Plain Text Char"/>
    <w:basedOn w:val="DefaultParagraphFont"/>
    <w:link w:val="PlainText"/>
    <w:uiPriority w:val="99"/>
    <w:rsid w:val="006920C1"/>
    <w:rPr>
      <w:rFonts w:ascii="Calibri" w:eastAsiaTheme="minorHAnsi" w:hAnsi="Calibri" w:cstheme="minorBidi"/>
      <w:sz w:val="22"/>
      <w:szCs w:val="26"/>
    </w:rPr>
  </w:style>
  <w:style w:type="table" w:styleId="GridTable4-Accent1">
    <w:name w:val="Grid Table 4 Accent 1"/>
    <w:basedOn w:val="TableNormal"/>
    <w:uiPriority w:val="49"/>
    <w:rsid w:val="00345DC8"/>
    <w:rPr>
      <w:rFonts w:ascii="CordiaUPC" w:hAnsi="CordiaUPC" w:cs="CordiaUPC"/>
      <w:sz w:val="28"/>
      <w:szCs w:val="28"/>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3">
    <w:name w:val="Table Grid3"/>
    <w:basedOn w:val="TableNormal"/>
    <w:next w:val="TableGrid"/>
    <w:rsid w:val="00311AF6"/>
    <w:rPr>
      <w:rFonts w:ascii="CordiaUPC" w:eastAsia="Times New Roman" w:hAnsi="CordiaUPC"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pre-wrap">
    <w:name w:val="whitespace-pre-wrap"/>
    <w:basedOn w:val="Normal"/>
    <w:rsid w:val="00023482"/>
    <w:pPr>
      <w:spacing w:before="100" w:beforeAutospacing="1" w:after="100" w:afterAutospacing="1"/>
    </w:pPr>
    <w:rPr>
      <w:rFonts w:ascii="Tahoma" w:eastAsia="Times New Roman" w:hAnsi="Tahoma" w:cs="Tahoma"/>
      <w:sz w:val="24"/>
      <w:szCs w:val="24"/>
    </w:rPr>
  </w:style>
  <w:style w:type="character" w:styleId="Emphasis">
    <w:name w:val="Emphasis"/>
    <w:basedOn w:val="DefaultParagraphFont"/>
    <w:uiPriority w:val="20"/>
    <w:qFormat/>
    <w:rsid w:val="00483D09"/>
    <w:rPr>
      <w:i/>
      <w:iCs/>
    </w:rPr>
  </w:style>
  <w:style w:type="character" w:customStyle="1" w:styleId="FootnoteTextChar1">
    <w:name w:val="Footnote Text Char1"/>
    <w:basedOn w:val="DefaultParagraphFont"/>
    <w:uiPriority w:val="99"/>
    <w:locked/>
    <w:rsid w:val="00AC3406"/>
    <w:rPr>
      <w:rFonts w:ascii="Cordia New" w:eastAsia="Times New Roman" w:hAnsi="Times New Roman" w:cs="Angsana New"/>
      <w:sz w:val="20"/>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191">
      <w:bodyDiv w:val="1"/>
      <w:marLeft w:val="0"/>
      <w:marRight w:val="0"/>
      <w:marTop w:val="0"/>
      <w:marBottom w:val="0"/>
      <w:divBdr>
        <w:top w:val="none" w:sz="0" w:space="0" w:color="auto"/>
        <w:left w:val="none" w:sz="0" w:space="0" w:color="auto"/>
        <w:bottom w:val="none" w:sz="0" w:space="0" w:color="auto"/>
        <w:right w:val="none" w:sz="0" w:space="0" w:color="auto"/>
      </w:divBdr>
      <w:divsChild>
        <w:div w:id="794719440">
          <w:marLeft w:val="706"/>
          <w:marRight w:val="0"/>
          <w:marTop w:val="0"/>
          <w:marBottom w:val="0"/>
          <w:divBdr>
            <w:top w:val="none" w:sz="0" w:space="0" w:color="auto"/>
            <w:left w:val="none" w:sz="0" w:space="0" w:color="auto"/>
            <w:bottom w:val="none" w:sz="0" w:space="0" w:color="auto"/>
            <w:right w:val="none" w:sz="0" w:space="0" w:color="auto"/>
          </w:divBdr>
        </w:div>
      </w:divsChild>
    </w:div>
    <w:div w:id="6910946">
      <w:bodyDiv w:val="1"/>
      <w:marLeft w:val="0"/>
      <w:marRight w:val="0"/>
      <w:marTop w:val="0"/>
      <w:marBottom w:val="0"/>
      <w:divBdr>
        <w:top w:val="none" w:sz="0" w:space="0" w:color="auto"/>
        <w:left w:val="none" w:sz="0" w:space="0" w:color="auto"/>
        <w:bottom w:val="none" w:sz="0" w:space="0" w:color="auto"/>
        <w:right w:val="none" w:sz="0" w:space="0" w:color="auto"/>
      </w:divBdr>
    </w:div>
    <w:div w:id="13503560">
      <w:bodyDiv w:val="1"/>
      <w:marLeft w:val="0"/>
      <w:marRight w:val="0"/>
      <w:marTop w:val="0"/>
      <w:marBottom w:val="0"/>
      <w:divBdr>
        <w:top w:val="none" w:sz="0" w:space="0" w:color="auto"/>
        <w:left w:val="none" w:sz="0" w:space="0" w:color="auto"/>
        <w:bottom w:val="none" w:sz="0" w:space="0" w:color="auto"/>
        <w:right w:val="none" w:sz="0" w:space="0" w:color="auto"/>
      </w:divBdr>
      <w:divsChild>
        <w:div w:id="1658923703">
          <w:marLeft w:val="288"/>
          <w:marRight w:val="0"/>
          <w:marTop w:val="0"/>
          <w:marBottom w:val="0"/>
          <w:divBdr>
            <w:top w:val="none" w:sz="0" w:space="0" w:color="auto"/>
            <w:left w:val="none" w:sz="0" w:space="0" w:color="auto"/>
            <w:bottom w:val="none" w:sz="0" w:space="0" w:color="auto"/>
            <w:right w:val="none" w:sz="0" w:space="0" w:color="auto"/>
          </w:divBdr>
        </w:div>
        <w:div w:id="1084105403">
          <w:marLeft w:val="288"/>
          <w:marRight w:val="0"/>
          <w:marTop w:val="0"/>
          <w:marBottom w:val="0"/>
          <w:divBdr>
            <w:top w:val="none" w:sz="0" w:space="0" w:color="auto"/>
            <w:left w:val="none" w:sz="0" w:space="0" w:color="auto"/>
            <w:bottom w:val="none" w:sz="0" w:space="0" w:color="auto"/>
            <w:right w:val="none" w:sz="0" w:space="0" w:color="auto"/>
          </w:divBdr>
        </w:div>
      </w:divsChild>
    </w:div>
    <w:div w:id="25565301">
      <w:bodyDiv w:val="1"/>
      <w:marLeft w:val="0"/>
      <w:marRight w:val="0"/>
      <w:marTop w:val="0"/>
      <w:marBottom w:val="0"/>
      <w:divBdr>
        <w:top w:val="none" w:sz="0" w:space="0" w:color="auto"/>
        <w:left w:val="none" w:sz="0" w:space="0" w:color="auto"/>
        <w:bottom w:val="none" w:sz="0" w:space="0" w:color="auto"/>
        <w:right w:val="none" w:sz="0" w:space="0" w:color="auto"/>
      </w:divBdr>
    </w:div>
    <w:div w:id="35204713">
      <w:bodyDiv w:val="1"/>
      <w:marLeft w:val="0"/>
      <w:marRight w:val="0"/>
      <w:marTop w:val="0"/>
      <w:marBottom w:val="0"/>
      <w:divBdr>
        <w:top w:val="none" w:sz="0" w:space="0" w:color="auto"/>
        <w:left w:val="none" w:sz="0" w:space="0" w:color="auto"/>
        <w:bottom w:val="none" w:sz="0" w:space="0" w:color="auto"/>
        <w:right w:val="none" w:sz="0" w:space="0" w:color="auto"/>
      </w:divBdr>
    </w:div>
    <w:div w:id="42797688">
      <w:bodyDiv w:val="1"/>
      <w:marLeft w:val="0"/>
      <w:marRight w:val="0"/>
      <w:marTop w:val="0"/>
      <w:marBottom w:val="0"/>
      <w:divBdr>
        <w:top w:val="none" w:sz="0" w:space="0" w:color="auto"/>
        <w:left w:val="none" w:sz="0" w:space="0" w:color="auto"/>
        <w:bottom w:val="none" w:sz="0" w:space="0" w:color="auto"/>
        <w:right w:val="none" w:sz="0" w:space="0" w:color="auto"/>
      </w:divBdr>
      <w:divsChild>
        <w:div w:id="1610699295">
          <w:marLeft w:val="446"/>
          <w:marRight w:val="0"/>
          <w:marTop w:val="0"/>
          <w:marBottom w:val="0"/>
          <w:divBdr>
            <w:top w:val="none" w:sz="0" w:space="0" w:color="auto"/>
            <w:left w:val="none" w:sz="0" w:space="0" w:color="auto"/>
            <w:bottom w:val="none" w:sz="0" w:space="0" w:color="auto"/>
            <w:right w:val="none" w:sz="0" w:space="0" w:color="auto"/>
          </w:divBdr>
        </w:div>
      </w:divsChild>
    </w:div>
    <w:div w:id="48000973">
      <w:bodyDiv w:val="1"/>
      <w:marLeft w:val="0"/>
      <w:marRight w:val="0"/>
      <w:marTop w:val="0"/>
      <w:marBottom w:val="0"/>
      <w:divBdr>
        <w:top w:val="none" w:sz="0" w:space="0" w:color="auto"/>
        <w:left w:val="none" w:sz="0" w:space="0" w:color="auto"/>
        <w:bottom w:val="none" w:sz="0" w:space="0" w:color="auto"/>
        <w:right w:val="none" w:sz="0" w:space="0" w:color="auto"/>
      </w:divBdr>
    </w:div>
    <w:div w:id="54745851">
      <w:bodyDiv w:val="1"/>
      <w:marLeft w:val="0"/>
      <w:marRight w:val="0"/>
      <w:marTop w:val="0"/>
      <w:marBottom w:val="0"/>
      <w:divBdr>
        <w:top w:val="none" w:sz="0" w:space="0" w:color="auto"/>
        <w:left w:val="none" w:sz="0" w:space="0" w:color="auto"/>
        <w:bottom w:val="none" w:sz="0" w:space="0" w:color="auto"/>
        <w:right w:val="none" w:sz="0" w:space="0" w:color="auto"/>
      </w:divBdr>
    </w:div>
    <w:div w:id="61488896">
      <w:bodyDiv w:val="1"/>
      <w:marLeft w:val="0"/>
      <w:marRight w:val="0"/>
      <w:marTop w:val="0"/>
      <w:marBottom w:val="0"/>
      <w:divBdr>
        <w:top w:val="none" w:sz="0" w:space="0" w:color="auto"/>
        <w:left w:val="none" w:sz="0" w:space="0" w:color="auto"/>
        <w:bottom w:val="none" w:sz="0" w:space="0" w:color="auto"/>
        <w:right w:val="none" w:sz="0" w:space="0" w:color="auto"/>
      </w:divBdr>
      <w:divsChild>
        <w:div w:id="592278220">
          <w:marLeft w:val="288"/>
          <w:marRight w:val="0"/>
          <w:marTop w:val="0"/>
          <w:marBottom w:val="0"/>
          <w:divBdr>
            <w:top w:val="none" w:sz="0" w:space="0" w:color="auto"/>
            <w:left w:val="none" w:sz="0" w:space="0" w:color="auto"/>
            <w:bottom w:val="none" w:sz="0" w:space="0" w:color="auto"/>
            <w:right w:val="none" w:sz="0" w:space="0" w:color="auto"/>
          </w:divBdr>
        </w:div>
        <w:div w:id="827526465">
          <w:marLeft w:val="288"/>
          <w:marRight w:val="0"/>
          <w:marTop w:val="0"/>
          <w:marBottom w:val="0"/>
          <w:divBdr>
            <w:top w:val="none" w:sz="0" w:space="0" w:color="auto"/>
            <w:left w:val="none" w:sz="0" w:space="0" w:color="auto"/>
            <w:bottom w:val="none" w:sz="0" w:space="0" w:color="auto"/>
            <w:right w:val="none" w:sz="0" w:space="0" w:color="auto"/>
          </w:divBdr>
        </w:div>
      </w:divsChild>
    </w:div>
    <w:div w:id="66731144">
      <w:bodyDiv w:val="1"/>
      <w:marLeft w:val="0"/>
      <w:marRight w:val="0"/>
      <w:marTop w:val="0"/>
      <w:marBottom w:val="0"/>
      <w:divBdr>
        <w:top w:val="none" w:sz="0" w:space="0" w:color="auto"/>
        <w:left w:val="none" w:sz="0" w:space="0" w:color="auto"/>
        <w:bottom w:val="none" w:sz="0" w:space="0" w:color="auto"/>
        <w:right w:val="none" w:sz="0" w:space="0" w:color="auto"/>
      </w:divBdr>
      <w:divsChild>
        <w:div w:id="2135712555">
          <w:marLeft w:val="144"/>
          <w:marRight w:val="0"/>
          <w:marTop w:val="0"/>
          <w:marBottom w:val="0"/>
          <w:divBdr>
            <w:top w:val="none" w:sz="0" w:space="0" w:color="auto"/>
            <w:left w:val="none" w:sz="0" w:space="0" w:color="auto"/>
            <w:bottom w:val="none" w:sz="0" w:space="0" w:color="auto"/>
            <w:right w:val="none" w:sz="0" w:space="0" w:color="auto"/>
          </w:divBdr>
        </w:div>
        <w:div w:id="236524717">
          <w:marLeft w:val="144"/>
          <w:marRight w:val="0"/>
          <w:marTop w:val="0"/>
          <w:marBottom w:val="0"/>
          <w:divBdr>
            <w:top w:val="none" w:sz="0" w:space="0" w:color="auto"/>
            <w:left w:val="none" w:sz="0" w:space="0" w:color="auto"/>
            <w:bottom w:val="none" w:sz="0" w:space="0" w:color="auto"/>
            <w:right w:val="none" w:sz="0" w:space="0" w:color="auto"/>
          </w:divBdr>
        </w:div>
        <w:div w:id="975599073">
          <w:marLeft w:val="446"/>
          <w:marRight w:val="0"/>
          <w:marTop w:val="0"/>
          <w:marBottom w:val="0"/>
          <w:divBdr>
            <w:top w:val="none" w:sz="0" w:space="0" w:color="auto"/>
            <w:left w:val="none" w:sz="0" w:space="0" w:color="auto"/>
            <w:bottom w:val="none" w:sz="0" w:space="0" w:color="auto"/>
            <w:right w:val="none" w:sz="0" w:space="0" w:color="auto"/>
          </w:divBdr>
        </w:div>
        <w:div w:id="1727294932">
          <w:marLeft w:val="446"/>
          <w:marRight w:val="0"/>
          <w:marTop w:val="0"/>
          <w:marBottom w:val="0"/>
          <w:divBdr>
            <w:top w:val="none" w:sz="0" w:space="0" w:color="auto"/>
            <w:left w:val="none" w:sz="0" w:space="0" w:color="auto"/>
            <w:bottom w:val="none" w:sz="0" w:space="0" w:color="auto"/>
            <w:right w:val="none" w:sz="0" w:space="0" w:color="auto"/>
          </w:divBdr>
        </w:div>
      </w:divsChild>
    </w:div>
    <w:div w:id="68964506">
      <w:bodyDiv w:val="1"/>
      <w:marLeft w:val="0"/>
      <w:marRight w:val="0"/>
      <w:marTop w:val="0"/>
      <w:marBottom w:val="0"/>
      <w:divBdr>
        <w:top w:val="none" w:sz="0" w:space="0" w:color="auto"/>
        <w:left w:val="none" w:sz="0" w:space="0" w:color="auto"/>
        <w:bottom w:val="none" w:sz="0" w:space="0" w:color="auto"/>
        <w:right w:val="none" w:sz="0" w:space="0" w:color="auto"/>
      </w:divBdr>
      <w:divsChild>
        <w:div w:id="751899745">
          <w:marLeft w:val="288"/>
          <w:marRight w:val="0"/>
          <w:marTop w:val="0"/>
          <w:marBottom w:val="0"/>
          <w:divBdr>
            <w:top w:val="none" w:sz="0" w:space="0" w:color="auto"/>
            <w:left w:val="none" w:sz="0" w:space="0" w:color="auto"/>
            <w:bottom w:val="none" w:sz="0" w:space="0" w:color="auto"/>
            <w:right w:val="none" w:sz="0" w:space="0" w:color="auto"/>
          </w:divBdr>
        </w:div>
        <w:div w:id="547573154">
          <w:marLeft w:val="288"/>
          <w:marRight w:val="0"/>
          <w:marTop w:val="0"/>
          <w:marBottom w:val="0"/>
          <w:divBdr>
            <w:top w:val="none" w:sz="0" w:space="0" w:color="auto"/>
            <w:left w:val="none" w:sz="0" w:space="0" w:color="auto"/>
            <w:bottom w:val="none" w:sz="0" w:space="0" w:color="auto"/>
            <w:right w:val="none" w:sz="0" w:space="0" w:color="auto"/>
          </w:divBdr>
        </w:div>
        <w:div w:id="426341828">
          <w:marLeft w:val="288"/>
          <w:marRight w:val="0"/>
          <w:marTop w:val="0"/>
          <w:marBottom w:val="0"/>
          <w:divBdr>
            <w:top w:val="none" w:sz="0" w:space="0" w:color="auto"/>
            <w:left w:val="none" w:sz="0" w:space="0" w:color="auto"/>
            <w:bottom w:val="none" w:sz="0" w:space="0" w:color="auto"/>
            <w:right w:val="none" w:sz="0" w:space="0" w:color="auto"/>
          </w:divBdr>
        </w:div>
      </w:divsChild>
    </w:div>
    <w:div w:id="77334380">
      <w:bodyDiv w:val="1"/>
      <w:marLeft w:val="0"/>
      <w:marRight w:val="0"/>
      <w:marTop w:val="0"/>
      <w:marBottom w:val="0"/>
      <w:divBdr>
        <w:top w:val="none" w:sz="0" w:space="0" w:color="auto"/>
        <w:left w:val="none" w:sz="0" w:space="0" w:color="auto"/>
        <w:bottom w:val="none" w:sz="0" w:space="0" w:color="auto"/>
        <w:right w:val="none" w:sz="0" w:space="0" w:color="auto"/>
      </w:divBdr>
      <w:divsChild>
        <w:div w:id="1718311218">
          <w:marLeft w:val="547"/>
          <w:marRight w:val="0"/>
          <w:marTop w:val="0"/>
          <w:marBottom w:val="0"/>
          <w:divBdr>
            <w:top w:val="none" w:sz="0" w:space="0" w:color="auto"/>
            <w:left w:val="none" w:sz="0" w:space="0" w:color="auto"/>
            <w:bottom w:val="none" w:sz="0" w:space="0" w:color="auto"/>
            <w:right w:val="none" w:sz="0" w:space="0" w:color="auto"/>
          </w:divBdr>
        </w:div>
        <w:div w:id="1608003591">
          <w:marLeft w:val="547"/>
          <w:marRight w:val="0"/>
          <w:marTop w:val="0"/>
          <w:marBottom w:val="0"/>
          <w:divBdr>
            <w:top w:val="none" w:sz="0" w:space="0" w:color="auto"/>
            <w:left w:val="none" w:sz="0" w:space="0" w:color="auto"/>
            <w:bottom w:val="none" w:sz="0" w:space="0" w:color="auto"/>
            <w:right w:val="none" w:sz="0" w:space="0" w:color="auto"/>
          </w:divBdr>
        </w:div>
      </w:divsChild>
    </w:div>
    <w:div w:id="78716910">
      <w:bodyDiv w:val="1"/>
      <w:marLeft w:val="0"/>
      <w:marRight w:val="0"/>
      <w:marTop w:val="0"/>
      <w:marBottom w:val="0"/>
      <w:divBdr>
        <w:top w:val="none" w:sz="0" w:space="0" w:color="auto"/>
        <w:left w:val="none" w:sz="0" w:space="0" w:color="auto"/>
        <w:bottom w:val="none" w:sz="0" w:space="0" w:color="auto"/>
        <w:right w:val="none" w:sz="0" w:space="0" w:color="auto"/>
      </w:divBdr>
      <w:divsChild>
        <w:div w:id="757602804">
          <w:marLeft w:val="274"/>
          <w:marRight w:val="0"/>
          <w:marTop w:val="0"/>
          <w:marBottom w:val="120"/>
          <w:divBdr>
            <w:top w:val="none" w:sz="0" w:space="0" w:color="auto"/>
            <w:left w:val="none" w:sz="0" w:space="0" w:color="auto"/>
            <w:bottom w:val="none" w:sz="0" w:space="0" w:color="auto"/>
            <w:right w:val="none" w:sz="0" w:space="0" w:color="auto"/>
          </w:divBdr>
        </w:div>
        <w:div w:id="664817873">
          <w:marLeft w:val="274"/>
          <w:marRight w:val="0"/>
          <w:marTop w:val="0"/>
          <w:marBottom w:val="0"/>
          <w:divBdr>
            <w:top w:val="none" w:sz="0" w:space="0" w:color="auto"/>
            <w:left w:val="none" w:sz="0" w:space="0" w:color="auto"/>
            <w:bottom w:val="none" w:sz="0" w:space="0" w:color="auto"/>
            <w:right w:val="none" w:sz="0" w:space="0" w:color="auto"/>
          </w:divBdr>
        </w:div>
      </w:divsChild>
    </w:div>
    <w:div w:id="83192551">
      <w:bodyDiv w:val="1"/>
      <w:marLeft w:val="0"/>
      <w:marRight w:val="0"/>
      <w:marTop w:val="0"/>
      <w:marBottom w:val="0"/>
      <w:divBdr>
        <w:top w:val="none" w:sz="0" w:space="0" w:color="auto"/>
        <w:left w:val="none" w:sz="0" w:space="0" w:color="auto"/>
        <w:bottom w:val="none" w:sz="0" w:space="0" w:color="auto"/>
        <w:right w:val="none" w:sz="0" w:space="0" w:color="auto"/>
      </w:divBdr>
      <w:divsChild>
        <w:div w:id="1053849516">
          <w:marLeft w:val="1166"/>
          <w:marRight w:val="0"/>
          <w:marTop w:val="0"/>
          <w:marBottom w:val="0"/>
          <w:divBdr>
            <w:top w:val="none" w:sz="0" w:space="0" w:color="auto"/>
            <w:left w:val="none" w:sz="0" w:space="0" w:color="auto"/>
            <w:bottom w:val="none" w:sz="0" w:space="0" w:color="auto"/>
            <w:right w:val="none" w:sz="0" w:space="0" w:color="auto"/>
          </w:divBdr>
        </w:div>
        <w:div w:id="733553787">
          <w:marLeft w:val="1166"/>
          <w:marRight w:val="0"/>
          <w:marTop w:val="0"/>
          <w:marBottom w:val="0"/>
          <w:divBdr>
            <w:top w:val="none" w:sz="0" w:space="0" w:color="auto"/>
            <w:left w:val="none" w:sz="0" w:space="0" w:color="auto"/>
            <w:bottom w:val="none" w:sz="0" w:space="0" w:color="auto"/>
            <w:right w:val="none" w:sz="0" w:space="0" w:color="auto"/>
          </w:divBdr>
        </w:div>
      </w:divsChild>
    </w:div>
    <w:div w:id="89661119">
      <w:bodyDiv w:val="1"/>
      <w:marLeft w:val="0"/>
      <w:marRight w:val="0"/>
      <w:marTop w:val="0"/>
      <w:marBottom w:val="0"/>
      <w:divBdr>
        <w:top w:val="none" w:sz="0" w:space="0" w:color="auto"/>
        <w:left w:val="none" w:sz="0" w:space="0" w:color="auto"/>
        <w:bottom w:val="none" w:sz="0" w:space="0" w:color="auto"/>
        <w:right w:val="none" w:sz="0" w:space="0" w:color="auto"/>
      </w:divBdr>
      <w:divsChild>
        <w:div w:id="1363021956">
          <w:marLeft w:val="446"/>
          <w:marRight w:val="0"/>
          <w:marTop w:val="0"/>
          <w:marBottom w:val="0"/>
          <w:divBdr>
            <w:top w:val="none" w:sz="0" w:space="0" w:color="auto"/>
            <w:left w:val="none" w:sz="0" w:space="0" w:color="auto"/>
            <w:bottom w:val="none" w:sz="0" w:space="0" w:color="auto"/>
            <w:right w:val="none" w:sz="0" w:space="0" w:color="auto"/>
          </w:divBdr>
        </w:div>
        <w:div w:id="831337046">
          <w:marLeft w:val="446"/>
          <w:marRight w:val="0"/>
          <w:marTop w:val="0"/>
          <w:marBottom w:val="0"/>
          <w:divBdr>
            <w:top w:val="none" w:sz="0" w:space="0" w:color="auto"/>
            <w:left w:val="none" w:sz="0" w:space="0" w:color="auto"/>
            <w:bottom w:val="none" w:sz="0" w:space="0" w:color="auto"/>
            <w:right w:val="none" w:sz="0" w:space="0" w:color="auto"/>
          </w:divBdr>
        </w:div>
        <w:div w:id="650646106">
          <w:marLeft w:val="446"/>
          <w:marRight w:val="0"/>
          <w:marTop w:val="0"/>
          <w:marBottom w:val="0"/>
          <w:divBdr>
            <w:top w:val="none" w:sz="0" w:space="0" w:color="auto"/>
            <w:left w:val="none" w:sz="0" w:space="0" w:color="auto"/>
            <w:bottom w:val="none" w:sz="0" w:space="0" w:color="auto"/>
            <w:right w:val="none" w:sz="0" w:space="0" w:color="auto"/>
          </w:divBdr>
        </w:div>
      </w:divsChild>
    </w:div>
    <w:div w:id="106780872">
      <w:bodyDiv w:val="1"/>
      <w:marLeft w:val="0"/>
      <w:marRight w:val="0"/>
      <w:marTop w:val="0"/>
      <w:marBottom w:val="0"/>
      <w:divBdr>
        <w:top w:val="none" w:sz="0" w:space="0" w:color="auto"/>
        <w:left w:val="none" w:sz="0" w:space="0" w:color="auto"/>
        <w:bottom w:val="none" w:sz="0" w:space="0" w:color="auto"/>
        <w:right w:val="none" w:sz="0" w:space="0" w:color="auto"/>
      </w:divBdr>
    </w:div>
    <w:div w:id="117460240">
      <w:bodyDiv w:val="1"/>
      <w:marLeft w:val="0"/>
      <w:marRight w:val="0"/>
      <w:marTop w:val="0"/>
      <w:marBottom w:val="0"/>
      <w:divBdr>
        <w:top w:val="none" w:sz="0" w:space="0" w:color="auto"/>
        <w:left w:val="none" w:sz="0" w:space="0" w:color="auto"/>
        <w:bottom w:val="none" w:sz="0" w:space="0" w:color="auto"/>
        <w:right w:val="none" w:sz="0" w:space="0" w:color="auto"/>
      </w:divBdr>
      <w:divsChild>
        <w:div w:id="1028945149">
          <w:marLeft w:val="576"/>
          <w:marRight w:val="0"/>
          <w:marTop w:val="0"/>
          <w:marBottom w:val="0"/>
          <w:divBdr>
            <w:top w:val="none" w:sz="0" w:space="0" w:color="auto"/>
            <w:left w:val="none" w:sz="0" w:space="0" w:color="auto"/>
            <w:bottom w:val="none" w:sz="0" w:space="0" w:color="auto"/>
            <w:right w:val="none" w:sz="0" w:space="0" w:color="auto"/>
          </w:divBdr>
        </w:div>
        <w:div w:id="838617914">
          <w:marLeft w:val="576"/>
          <w:marRight w:val="0"/>
          <w:marTop w:val="0"/>
          <w:marBottom w:val="0"/>
          <w:divBdr>
            <w:top w:val="none" w:sz="0" w:space="0" w:color="auto"/>
            <w:left w:val="none" w:sz="0" w:space="0" w:color="auto"/>
            <w:bottom w:val="none" w:sz="0" w:space="0" w:color="auto"/>
            <w:right w:val="none" w:sz="0" w:space="0" w:color="auto"/>
          </w:divBdr>
        </w:div>
        <w:div w:id="196696831">
          <w:marLeft w:val="576"/>
          <w:marRight w:val="0"/>
          <w:marTop w:val="0"/>
          <w:marBottom w:val="0"/>
          <w:divBdr>
            <w:top w:val="none" w:sz="0" w:space="0" w:color="auto"/>
            <w:left w:val="none" w:sz="0" w:space="0" w:color="auto"/>
            <w:bottom w:val="none" w:sz="0" w:space="0" w:color="auto"/>
            <w:right w:val="none" w:sz="0" w:space="0" w:color="auto"/>
          </w:divBdr>
        </w:div>
      </w:divsChild>
    </w:div>
    <w:div w:id="119615957">
      <w:bodyDiv w:val="1"/>
      <w:marLeft w:val="0"/>
      <w:marRight w:val="0"/>
      <w:marTop w:val="0"/>
      <w:marBottom w:val="0"/>
      <w:divBdr>
        <w:top w:val="none" w:sz="0" w:space="0" w:color="auto"/>
        <w:left w:val="none" w:sz="0" w:space="0" w:color="auto"/>
        <w:bottom w:val="none" w:sz="0" w:space="0" w:color="auto"/>
        <w:right w:val="none" w:sz="0" w:space="0" w:color="auto"/>
      </w:divBdr>
    </w:div>
    <w:div w:id="120343660">
      <w:bodyDiv w:val="1"/>
      <w:marLeft w:val="0"/>
      <w:marRight w:val="0"/>
      <w:marTop w:val="0"/>
      <w:marBottom w:val="0"/>
      <w:divBdr>
        <w:top w:val="none" w:sz="0" w:space="0" w:color="auto"/>
        <w:left w:val="none" w:sz="0" w:space="0" w:color="auto"/>
        <w:bottom w:val="none" w:sz="0" w:space="0" w:color="auto"/>
        <w:right w:val="none" w:sz="0" w:space="0" w:color="auto"/>
      </w:divBdr>
    </w:div>
    <w:div w:id="120657471">
      <w:bodyDiv w:val="1"/>
      <w:marLeft w:val="0"/>
      <w:marRight w:val="0"/>
      <w:marTop w:val="0"/>
      <w:marBottom w:val="0"/>
      <w:divBdr>
        <w:top w:val="none" w:sz="0" w:space="0" w:color="auto"/>
        <w:left w:val="none" w:sz="0" w:space="0" w:color="auto"/>
        <w:bottom w:val="none" w:sz="0" w:space="0" w:color="auto"/>
        <w:right w:val="none" w:sz="0" w:space="0" w:color="auto"/>
      </w:divBdr>
    </w:div>
    <w:div w:id="139426681">
      <w:bodyDiv w:val="1"/>
      <w:marLeft w:val="0"/>
      <w:marRight w:val="0"/>
      <w:marTop w:val="0"/>
      <w:marBottom w:val="0"/>
      <w:divBdr>
        <w:top w:val="none" w:sz="0" w:space="0" w:color="auto"/>
        <w:left w:val="none" w:sz="0" w:space="0" w:color="auto"/>
        <w:bottom w:val="none" w:sz="0" w:space="0" w:color="auto"/>
        <w:right w:val="none" w:sz="0" w:space="0" w:color="auto"/>
      </w:divBdr>
      <w:divsChild>
        <w:div w:id="1318419501">
          <w:marLeft w:val="720"/>
          <w:marRight w:val="0"/>
          <w:marTop w:val="0"/>
          <w:marBottom w:val="0"/>
          <w:divBdr>
            <w:top w:val="none" w:sz="0" w:space="0" w:color="auto"/>
            <w:left w:val="none" w:sz="0" w:space="0" w:color="auto"/>
            <w:bottom w:val="none" w:sz="0" w:space="0" w:color="auto"/>
            <w:right w:val="none" w:sz="0" w:space="0" w:color="auto"/>
          </w:divBdr>
        </w:div>
      </w:divsChild>
    </w:div>
    <w:div w:id="143161726">
      <w:bodyDiv w:val="1"/>
      <w:marLeft w:val="0"/>
      <w:marRight w:val="0"/>
      <w:marTop w:val="0"/>
      <w:marBottom w:val="0"/>
      <w:divBdr>
        <w:top w:val="none" w:sz="0" w:space="0" w:color="auto"/>
        <w:left w:val="none" w:sz="0" w:space="0" w:color="auto"/>
        <w:bottom w:val="none" w:sz="0" w:space="0" w:color="auto"/>
        <w:right w:val="none" w:sz="0" w:space="0" w:color="auto"/>
      </w:divBdr>
    </w:div>
    <w:div w:id="151652204">
      <w:bodyDiv w:val="1"/>
      <w:marLeft w:val="0"/>
      <w:marRight w:val="0"/>
      <w:marTop w:val="0"/>
      <w:marBottom w:val="0"/>
      <w:divBdr>
        <w:top w:val="none" w:sz="0" w:space="0" w:color="auto"/>
        <w:left w:val="none" w:sz="0" w:space="0" w:color="auto"/>
        <w:bottom w:val="none" w:sz="0" w:space="0" w:color="auto"/>
        <w:right w:val="none" w:sz="0" w:space="0" w:color="auto"/>
      </w:divBdr>
    </w:div>
    <w:div w:id="161481500">
      <w:bodyDiv w:val="1"/>
      <w:marLeft w:val="0"/>
      <w:marRight w:val="0"/>
      <w:marTop w:val="0"/>
      <w:marBottom w:val="0"/>
      <w:divBdr>
        <w:top w:val="none" w:sz="0" w:space="0" w:color="auto"/>
        <w:left w:val="none" w:sz="0" w:space="0" w:color="auto"/>
        <w:bottom w:val="none" w:sz="0" w:space="0" w:color="auto"/>
        <w:right w:val="none" w:sz="0" w:space="0" w:color="auto"/>
      </w:divBdr>
    </w:div>
    <w:div w:id="168104745">
      <w:bodyDiv w:val="1"/>
      <w:marLeft w:val="0"/>
      <w:marRight w:val="0"/>
      <w:marTop w:val="0"/>
      <w:marBottom w:val="0"/>
      <w:divBdr>
        <w:top w:val="none" w:sz="0" w:space="0" w:color="auto"/>
        <w:left w:val="none" w:sz="0" w:space="0" w:color="auto"/>
        <w:bottom w:val="none" w:sz="0" w:space="0" w:color="auto"/>
        <w:right w:val="none" w:sz="0" w:space="0" w:color="auto"/>
      </w:divBdr>
    </w:div>
    <w:div w:id="168184261">
      <w:bodyDiv w:val="1"/>
      <w:marLeft w:val="0"/>
      <w:marRight w:val="0"/>
      <w:marTop w:val="0"/>
      <w:marBottom w:val="0"/>
      <w:divBdr>
        <w:top w:val="none" w:sz="0" w:space="0" w:color="auto"/>
        <w:left w:val="none" w:sz="0" w:space="0" w:color="auto"/>
        <w:bottom w:val="none" w:sz="0" w:space="0" w:color="auto"/>
        <w:right w:val="none" w:sz="0" w:space="0" w:color="auto"/>
      </w:divBdr>
      <w:divsChild>
        <w:div w:id="1640764295">
          <w:marLeft w:val="994"/>
          <w:marRight w:val="0"/>
          <w:marTop w:val="0"/>
          <w:marBottom w:val="0"/>
          <w:divBdr>
            <w:top w:val="none" w:sz="0" w:space="0" w:color="auto"/>
            <w:left w:val="none" w:sz="0" w:space="0" w:color="auto"/>
            <w:bottom w:val="none" w:sz="0" w:space="0" w:color="auto"/>
            <w:right w:val="none" w:sz="0" w:space="0" w:color="auto"/>
          </w:divBdr>
        </w:div>
        <w:div w:id="555701145">
          <w:marLeft w:val="994"/>
          <w:marRight w:val="0"/>
          <w:marTop w:val="0"/>
          <w:marBottom w:val="0"/>
          <w:divBdr>
            <w:top w:val="none" w:sz="0" w:space="0" w:color="auto"/>
            <w:left w:val="none" w:sz="0" w:space="0" w:color="auto"/>
            <w:bottom w:val="none" w:sz="0" w:space="0" w:color="auto"/>
            <w:right w:val="none" w:sz="0" w:space="0" w:color="auto"/>
          </w:divBdr>
        </w:div>
        <w:div w:id="855575386">
          <w:marLeft w:val="994"/>
          <w:marRight w:val="0"/>
          <w:marTop w:val="0"/>
          <w:marBottom w:val="0"/>
          <w:divBdr>
            <w:top w:val="none" w:sz="0" w:space="0" w:color="auto"/>
            <w:left w:val="none" w:sz="0" w:space="0" w:color="auto"/>
            <w:bottom w:val="none" w:sz="0" w:space="0" w:color="auto"/>
            <w:right w:val="none" w:sz="0" w:space="0" w:color="auto"/>
          </w:divBdr>
        </w:div>
        <w:div w:id="2014988405">
          <w:marLeft w:val="994"/>
          <w:marRight w:val="0"/>
          <w:marTop w:val="0"/>
          <w:marBottom w:val="0"/>
          <w:divBdr>
            <w:top w:val="none" w:sz="0" w:space="0" w:color="auto"/>
            <w:left w:val="none" w:sz="0" w:space="0" w:color="auto"/>
            <w:bottom w:val="none" w:sz="0" w:space="0" w:color="auto"/>
            <w:right w:val="none" w:sz="0" w:space="0" w:color="auto"/>
          </w:divBdr>
        </w:div>
        <w:div w:id="924604829">
          <w:marLeft w:val="994"/>
          <w:marRight w:val="0"/>
          <w:marTop w:val="0"/>
          <w:marBottom w:val="0"/>
          <w:divBdr>
            <w:top w:val="none" w:sz="0" w:space="0" w:color="auto"/>
            <w:left w:val="none" w:sz="0" w:space="0" w:color="auto"/>
            <w:bottom w:val="none" w:sz="0" w:space="0" w:color="auto"/>
            <w:right w:val="none" w:sz="0" w:space="0" w:color="auto"/>
          </w:divBdr>
        </w:div>
      </w:divsChild>
    </w:div>
    <w:div w:id="182017133">
      <w:bodyDiv w:val="1"/>
      <w:marLeft w:val="0"/>
      <w:marRight w:val="0"/>
      <w:marTop w:val="0"/>
      <w:marBottom w:val="0"/>
      <w:divBdr>
        <w:top w:val="none" w:sz="0" w:space="0" w:color="auto"/>
        <w:left w:val="none" w:sz="0" w:space="0" w:color="auto"/>
        <w:bottom w:val="none" w:sz="0" w:space="0" w:color="auto"/>
        <w:right w:val="none" w:sz="0" w:space="0" w:color="auto"/>
      </w:divBdr>
      <w:divsChild>
        <w:div w:id="1046611092">
          <w:marLeft w:val="547"/>
          <w:marRight w:val="0"/>
          <w:marTop w:val="0"/>
          <w:marBottom w:val="0"/>
          <w:divBdr>
            <w:top w:val="none" w:sz="0" w:space="0" w:color="auto"/>
            <w:left w:val="none" w:sz="0" w:space="0" w:color="auto"/>
            <w:bottom w:val="none" w:sz="0" w:space="0" w:color="auto"/>
            <w:right w:val="none" w:sz="0" w:space="0" w:color="auto"/>
          </w:divBdr>
        </w:div>
        <w:div w:id="548999147">
          <w:marLeft w:val="547"/>
          <w:marRight w:val="0"/>
          <w:marTop w:val="0"/>
          <w:marBottom w:val="0"/>
          <w:divBdr>
            <w:top w:val="none" w:sz="0" w:space="0" w:color="auto"/>
            <w:left w:val="none" w:sz="0" w:space="0" w:color="auto"/>
            <w:bottom w:val="none" w:sz="0" w:space="0" w:color="auto"/>
            <w:right w:val="none" w:sz="0" w:space="0" w:color="auto"/>
          </w:divBdr>
        </w:div>
        <w:div w:id="210196739">
          <w:marLeft w:val="547"/>
          <w:marRight w:val="0"/>
          <w:marTop w:val="0"/>
          <w:marBottom w:val="0"/>
          <w:divBdr>
            <w:top w:val="none" w:sz="0" w:space="0" w:color="auto"/>
            <w:left w:val="none" w:sz="0" w:space="0" w:color="auto"/>
            <w:bottom w:val="none" w:sz="0" w:space="0" w:color="auto"/>
            <w:right w:val="none" w:sz="0" w:space="0" w:color="auto"/>
          </w:divBdr>
        </w:div>
        <w:div w:id="2100714952">
          <w:marLeft w:val="547"/>
          <w:marRight w:val="0"/>
          <w:marTop w:val="0"/>
          <w:marBottom w:val="0"/>
          <w:divBdr>
            <w:top w:val="none" w:sz="0" w:space="0" w:color="auto"/>
            <w:left w:val="none" w:sz="0" w:space="0" w:color="auto"/>
            <w:bottom w:val="none" w:sz="0" w:space="0" w:color="auto"/>
            <w:right w:val="none" w:sz="0" w:space="0" w:color="auto"/>
          </w:divBdr>
        </w:div>
        <w:div w:id="1962032433">
          <w:marLeft w:val="187"/>
          <w:marRight w:val="0"/>
          <w:marTop w:val="0"/>
          <w:marBottom w:val="0"/>
          <w:divBdr>
            <w:top w:val="none" w:sz="0" w:space="0" w:color="auto"/>
            <w:left w:val="none" w:sz="0" w:space="0" w:color="auto"/>
            <w:bottom w:val="none" w:sz="0" w:space="0" w:color="auto"/>
            <w:right w:val="none" w:sz="0" w:space="0" w:color="auto"/>
          </w:divBdr>
        </w:div>
      </w:divsChild>
    </w:div>
    <w:div w:id="182256177">
      <w:bodyDiv w:val="1"/>
      <w:marLeft w:val="0"/>
      <w:marRight w:val="0"/>
      <w:marTop w:val="0"/>
      <w:marBottom w:val="0"/>
      <w:divBdr>
        <w:top w:val="none" w:sz="0" w:space="0" w:color="auto"/>
        <w:left w:val="none" w:sz="0" w:space="0" w:color="auto"/>
        <w:bottom w:val="none" w:sz="0" w:space="0" w:color="auto"/>
        <w:right w:val="none" w:sz="0" w:space="0" w:color="auto"/>
      </w:divBdr>
    </w:div>
    <w:div w:id="186719305">
      <w:bodyDiv w:val="1"/>
      <w:marLeft w:val="0"/>
      <w:marRight w:val="0"/>
      <w:marTop w:val="0"/>
      <w:marBottom w:val="0"/>
      <w:divBdr>
        <w:top w:val="none" w:sz="0" w:space="0" w:color="auto"/>
        <w:left w:val="none" w:sz="0" w:space="0" w:color="auto"/>
        <w:bottom w:val="none" w:sz="0" w:space="0" w:color="auto"/>
        <w:right w:val="none" w:sz="0" w:space="0" w:color="auto"/>
      </w:divBdr>
    </w:div>
    <w:div w:id="196891695">
      <w:bodyDiv w:val="1"/>
      <w:marLeft w:val="0"/>
      <w:marRight w:val="0"/>
      <w:marTop w:val="0"/>
      <w:marBottom w:val="0"/>
      <w:divBdr>
        <w:top w:val="none" w:sz="0" w:space="0" w:color="auto"/>
        <w:left w:val="none" w:sz="0" w:space="0" w:color="auto"/>
        <w:bottom w:val="none" w:sz="0" w:space="0" w:color="auto"/>
        <w:right w:val="none" w:sz="0" w:space="0" w:color="auto"/>
      </w:divBdr>
      <w:divsChild>
        <w:div w:id="1673992577">
          <w:marLeft w:val="533"/>
          <w:marRight w:val="0"/>
          <w:marTop w:val="0"/>
          <w:marBottom w:val="0"/>
          <w:divBdr>
            <w:top w:val="none" w:sz="0" w:space="0" w:color="auto"/>
            <w:left w:val="none" w:sz="0" w:space="0" w:color="auto"/>
            <w:bottom w:val="none" w:sz="0" w:space="0" w:color="auto"/>
            <w:right w:val="none" w:sz="0" w:space="0" w:color="auto"/>
          </w:divBdr>
        </w:div>
      </w:divsChild>
    </w:div>
    <w:div w:id="198517250">
      <w:bodyDiv w:val="1"/>
      <w:marLeft w:val="0"/>
      <w:marRight w:val="0"/>
      <w:marTop w:val="0"/>
      <w:marBottom w:val="0"/>
      <w:divBdr>
        <w:top w:val="none" w:sz="0" w:space="0" w:color="auto"/>
        <w:left w:val="none" w:sz="0" w:space="0" w:color="auto"/>
        <w:bottom w:val="none" w:sz="0" w:space="0" w:color="auto"/>
        <w:right w:val="none" w:sz="0" w:space="0" w:color="auto"/>
      </w:divBdr>
      <w:divsChild>
        <w:div w:id="1781953743">
          <w:marLeft w:val="432"/>
          <w:marRight w:val="0"/>
          <w:marTop w:val="0"/>
          <w:marBottom w:val="0"/>
          <w:divBdr>
            <w:top w:val="none" w:sz="0" w:space="0" w:color="auto"/>
            <w:left w:val="none" w:sz="0" w:space="0" w:color="auto"/>
            <w:bottom w:val="none" w:sz="0" w:space="0" w:color="auto"/>
            <w:right w:val="none" w:sz="0" w:space="0" w:color="auto"/>
          </w:divBdr>
        </w:div>
        <w:div w:id="1168521894">
          <w:marLeft w:val="994"/>
          <w:marRight w:val="0"/>
          <w:marTop w:val="0"/>
          <w:marBottom w:val="0"/>
          <w:divBdr>
            <w:top w:val="none" w:sz="0" w:space="0" w:color="auto"/>
            <w:left w:val="none" w:sz="0" w:space="0" w:color="auto"/>
            <w:bottom w:val="none" w:sz="0" w:space="0" w:color="auto"/>
            <w:right w:val="none" w:sz="0" w:space="0" w:color="auto"/>
          </w:divBdr>
        </w:div>
        <w:div w:id="62797215">
          <w:marLeft w:val="994"/>
          <w:marRight w:val="0"/>
          <w:marTop w:val="0"/>
          <w:marBottom w:val="0"/>
          <w:divBdr>
            <w:top w:val="none" w:sz="0" w:space="0" w:color="auto"/>
            <w:left w:val="none" w:sz="0" w:space="0" w:color="auto"/>
            <w:bottom w:val="none" w:sz="0" w:space="0" w:color="auto"/>
            <w:right w:val="none" w:sz="0" w:space="0" w:color="auto"/>
          </w:divBdr>
        </w:div>
        <w:div w:id="440347107">
          <w:marLeft w:val="994"/>
          <w:marRight w:val="0"/>
          <w:marTop w:val="0"/>
          <w:marBottom w:val="120"/>
          <w:divBdr>
            <w:top w:val="none" w:sz="0" w:space="0" w:color="auto"/>
            <w:left w:val="none" w:sz="0" w:space="0" w:color="auto"/>
            <w:bottom w:val="none" w:sz="0" w:space="0" w:color="auto"/>
            <w:right w:val="none" w:sz="0" w:space="0" w:color="auto"/>
          </w:divBdr>
        </w:div>
        <w:div w:id="224221339">
          <w:marLeft w:val="418"/>
          <w:marRight w:val="0"/>
          <w:marTop w:val="120"/>
          <w:marBottom w:val="0"/>
          <w:divBdr>
            <w:top w:val="none" w:sz="0" w:space="0" w:color="auto"/>
            <w:left w:val="none" w:sz="0" w:space="0" w:color="auto"/>
            <w:bottom w:val="none" w:sz="0" w:space="0" w:color="auto"/>
            <w:right w:val="none" w:sz="0" w:space="0" w:color="auto"/>
          </w:divBdr>
        </w:div>
        <w:div w:id="1570725558">
          <w:marLeft w:val="994"/>
          <w:marRight w:val="0"/>
          <w:marTop w:val="0"/>
          <w:marBottom w:val="0"/>
          <w:divBdr>
            <w:top w:val="none" w:sz="0" w:space="0" w:color="auto"/>
            <w:left w:val="none" w:sz="0" w:space="0" w:color="auto"/>
            <w:bottom w:val="none" w:sz="0" w:space="0" w:color="auto"/>
            <w:right w:val="none" w:sz="0" w:space="0" w:color="auto"/>
          </w:divBdr>
        </w:div>
        <w:div w:id="390077880">
          <w:marLeft w:val="994"/>
          <w:marRight w:val="0"/>
          <w:marTop w:val="0"/>
          <w:marBottom w:val="120"/>
          <w:divBdr>
            <w:top w:val="none" w:sz="0" w:space="0" w:color="auto"/>
            <w:left w:val="none" w:sz="0" w:space="0" w:color="auto"/>
            <w:bottom w:val="none" w:sz="0" w:space="0" w:color="auto"/>
            <w:right w:val="none" w:sz="0" w:space="0" w:color="auto"/>
          </w:divBdr>
        </w:div>
        <w:div w:id="648439185">
          <w:marLeft w:val="418"/>
          <w:marRight w:val="0"/>
          <w:marTop w:val="120"/>
          <w:marBottom w:val="0"/>
          <w:divBdr>
            <w:top w:val="none" w:sz="0" w:space="0" w:color="auto"/>
            <w:left w:val="none" w:sz="0" w:space="0" w:color="auto"/>
            <w:bottom w:val="none" w:sz="0" w:space="0" w:color="auto"/>
            <w:right w:val="none" w:sz="0" w:space="0" w:color="auto"/>
          </w:divBdr>
        </w:div>
      </w:divsChild>
    </w:div>
    <w:div w:id="199126588">
      <w:bodyDiv w:val="1"/>
      <w:marLeft w:val="0"/>
      <w:marRight w:val="0"/>
      <w:marTop w:val="0"/>
      <w:marBottom w:val="0"/>
      <w:divBdr>
        <w:top w:val="none" w:sz="0" w:space="0" w:color="auto"/>
        <w:left w:val="none" w:sz="0" w:space="0" w:color="auto"/>
        <w:bottom w:val="none" w:sz="0" w:space="0" w:color="auto"/>
        <w:right w:val="none" w:sz="0" w:space="0" w:color="auto"/>
      </w:divBdr>
      <w:divsChild>
        <w:div w:id="1959139256">
          <w:marLeft w:val="288"/>
          <w:marRight w:val="0"/>
          <w:marTop w:val="0"/>
          <w:marBottom w:val="0"/>
          <w:divBdr>
            <w:top w:val="none" w:sz="0" w:space="0" w:color="auto"/>
            <w:left w:val="none" w:sz="0" w:space="0" w:color="auto"/>
            <w:bottom w:val="none" w:sz="0" w:space="0" w:color="auto"/>
            <w:right w:val="none" w:sz="0" w:space="0" w:color="auto"/>
          </w:divBdr>
        </w:div>
      </w:divsChild>
    </w:div>
    <w:div w:id="199900389">
      <w:bodyDiv w:val="1"/>
      <w:marLeft w:val="0"/>
      <w:marRight w:val="0"/>
      <w:marTop w:val="0"/>
      <w:marBottom w:val="0"/>
      <w:divBdr>
        <w:top w:val="none" w:sz="0" w:space="0" w:color="auto"/>
        <w:left w:val="none" w:sz="0" w:space="0" w:color="auto"/>
        <w:bottom w:val="none" w:sz="0" w:space="0" w:color="auto"/>
        <w:right w:val="none" w:sz="0" w:space="0" w:color="auto"/>
      </w:divBdr>
    </w:div>
    <w:div w:id="208077150">
      <w:bodyDiv w:val="1"/>
      <w:marLeft w:val="0"/>
      <w:marRight w:val="0"/>
      <w:marTop w:val="0"/>
      <w:marBottom w:val="0"/>
      <w:divBdr>
        <w:top w:val="none" w:sz="0" w:space="0" w:color="auto"/>
        <w:left w:val="none" w:sz="0" w:space="0" w:color="auto"/>
        <w:bottom w:val="none" w:sz="0" w:space="0" w:color="auto"/>
        <w:right w:val="none" w:sz="0" w:space="0" w:color="auto"/>
      </w:divBdr>
      <w:divsChild>
        <w:div w:id="132062921">
          <w:marLeft w:val="288"/>
          <w:marRight w:val="0"/>
          <w:marTop w:val="0"/>
          <w:marBottom w:val="0"/>
          <w:divBdr>
            <w:top w:val="none" w:sz="0" w:space="0" w:color="auto"/>
            <w:left w:val="none" w:sz="0" w:space="0" w:color="auto"/>
            <w:bottom w:val="none" w:sz="0" w:space="0" w:color="auto"/>
            <w:right w:val="none" w:sz="0" w:space="0" w:color="auto"/>
          </w:divBdr>
        </w:div>
      </w:divsChild>
    </w:div>
    <w:div w:id="219363191">
      <w:bodyDiv w:val="1"/>
      <w:marLeft w:val="0"/>
      <w:marRight w:val="0"/>
      <w:marTop w:val="0"/>
      <w:marBottom w:val="0"/>
      <w:divBdr>
        <w:top w:val="none" w:sz="0" w:space="0" w:color="auto"/>
        <w:left w:val="none" w:sz="0" w:space="0" w:color="auto"/>
        <w:bottom w:val="none" w:sz="0" w:space="0" w:color="auto"/>
        <w:right w:val="none" w:sz="0" w:space="0" w:color="auto"/>
      </w:divBdr>
    </w:div>
    <w:div w:id="237403500">
      <w:bodyDiv w:val="1"/>
      <w:marLeft w:val="0"/>
      <w:marRight w:val="0"/>
      <w:marTop w:val="0"/>
      <w:marBottom w:val="0"/>
      <w:divBdr>
        <w:top w:val="none" w:sz="0" w:space="0" w:color="auto"/>
        <w:left w:val="none" w:sz="0" w:space="0" w:color="auto"/>
        <w:bottom w:val="none" w:sz="0" w:space="0" w:color="auto"/>
        <w:right w:val="none" w:sz="0" w:space="0" w:color="auto"/>
      </w:divBdr>
    </w:div>
    <w:div w:id="240795950">
      <w:bodyDiv w:val="1"/>
      <w:marLeft w:val="0"/>
      <w:marRight w:val="0"/>
      <w:marTop w:val="0"/>
      <w:marBottom w:val="0"/>
      <w:divBdr>
        <w:top w:val="none" w:sz="0" w:space="0" w:color="auto"/>
        <w:left w:val="none" w:sz="0" w:space="0" w:color="auto"/>
        <w:bottom w:val="none" w:sz="0" w:space="0" w:color="auto"/>
        <w:right w:val="none" w:sz="0" w:space="0" w:color="auto"/>
      </w:divBdr>
      <w:divsChild>
        <w:div w:id="2140030320">
          <w:marLeft w:val="1440"/>
          <w:marRight w:val="0"/>
          <w:marTop w:val="0"/>
          <w:marBottom w:val="0"/>
          <w:divBdr>
            <w:top w:val="none" w:sz="0" w:space="0" w:color="auto"/>
            <w:left w:val="none" w:sz="0" w:space="0" w:color="auto"/>
            <w:bottom w:val="none" w:sz="0" w:space="0" w:color="auto"/>
            <w:right w:val="none" w:sz="0" w:space="0" w:color="auto"/>
          </w:divBdr>
        </w:div>
        <w:div w:id="1372463270">
          <w:marLeft w:val="1440"/>
          <w:marRight w:val="0"/>
          <w:marTop w:val="0"/>
          <w:marBottom w:val="0"/>
          <w:divBdr>
            <w:top w:val="none" w:sz="0" w:space="0" w:color="auto"/>
            <w:left w:val="none" w:sz="0" w:space="0" w:color="auto"/>
            <w:bottom w:val="none" w:sz="0" w:space="0" w:color="auto"/>
            <w:right w:val="none" w:sz="0" w:space="0" w:color="auto"/>
          </w:divBdr>
        </w:div>
        <w:div w:id="1738474643">
          <w:marLeft w:val="1440"/>
          <w:marRight w:val="0"/>
          <w:marTop w:val="0"/>
          <w:marBottom w:val="0"/>
          <w:divBdr>
            <w:top w:val="none" w:sz="0" w:space="0" w:color="auto"/>
            <w:left w:val="none" w:sz="0" w:space="0" w:color="auto"/>
            <w:bottom w:val="none" w:sz="0" w:space="0" w:color="auto"/>
            <w:right w:val="none" w:sz="0" w:space="0" w:color="auto"/>
          </w:divBdr>
        </w:div>
      </w:divsChild>
    </w:div>
    <w:div w:id="259921915">
      <w:bodyDiv w:val="1"/>
      <w:marLeft w:val="0"/>
      <w:marRight w:val="0"/>
      <w:marTop w:val="0"/>
      <w:marBottom w:val="0"/>
      <w:divBdr>
        <w:top w:val="none" w:sz="0" w:space="0" w:color="auto"/>
        <w:left w:val="none" w:sz="0" w:space="0" w:color="auto"/>
        <w:bottom w:val="none" w:sz="0" w:space="0" w:color="auto"/>
        <w:right w:val="none" w:sz="0" w:space="0" w:color="auto"/>
      </w:divBdr>
    </w:div>
    <w:div w:id="267081914">
      <w:bodyDiv w:val="1"/>
      <w:marLeft w:val="0"/>
      <w:marRight w:val="0"/>
      <w:marTop w:val="0"/>
      <w:marBottom w:val="0"/>
      <w:divBdr>
        <w:top w:val="none" w:sz="0" w:space="0" w:color="auto"/>
        <w:left w:val="none" w:sz="0" w:space="0" w:color="auto"/>
        <w:bottom w:val="none" w:sz="0" w:space="0" w:color="auto"/>
        <w:right w:val="none" w:sz="0" w:space="0" w:color="auto"/>
      </w:divBdr>
      <w:divsChild>
        <w:div w:id="1599017919">
          <w:marLeft w:val="288"/>
          <w:marRight w:val="0"/>
          <w:marTop w:val="0"/>
          <w:marBottom w:val="0"/>
          <w:divBdr>
            <w:top w:val="none" w:sz="0" w:space="0" w:color="auto"/>
            <w:left w:val="none" w:sz="0" w:space="0" w:color="auto"/>
            <w:bottom w:val="none" w:sz="0" w:space="0" w:color="auto"/>
            <w:right w:val="none" w:sz="0" w:space="0" w:color="auto"/>
          </w:divBdr>
        </w:div>
      </w:divsChild>
    </w:div>
    <w:div w:id="268897055">
      <w:bodyDiv w:val="1"/>
      <w:marLeft w:val="0"/>
      <w:marRight w:val="0"/>
      <w:marTop w:val="0"/>
      <w:marBottom w:val="0"/>
      <w:divBdr>
        <w:top w:val="none" w:sz="0" w:space="0" w:color="auto"/>
        <w:left w:val="none" w:sz="0" w:space="0" w:color="auto"/>
        <w:bottom w:val="none" w:sz="0" w:space="0" w:color="auto"/>
        <w:right w:val="none" w:sz="0" w:space="0" w:color="auto"/>
      </w:divBdr>
    </w:div>
    <w:div w:id="280040758">
      <w:bodyDiv w:val="1"/>
      <w:marLeft w:val="0"/>
      <w:marRight w:val="0"/>
      <w:marTop w:val="0"/>
      <w:marBottom w:val="0"/>
      <w:divBdr>
        <w:top w:val="none" w:sz="0" w:space="0" w:color="auto"/>
        <w:left w:val="none" w:sz="0" w:space="0" w:color="auto"/>
        <w:bottom w:val="none" w:sz="0" w:space="0" w:color="auto"/>
        <w:right w:val="none" w:sz="0" w:space="0" w:color="auto"/>
      </w:divBdr>
    </w:div>
    <w:div w:id="295141298">
      <w:bodyDiv w:val="1"/>
      <w:marLeft w:val="0"/>
      <w:marRight w:val="0"/>
      <w:marTop w:val="0"/>
      <w:marBottom w:val="0"/>
      <w:divBdr>
        <w:top w:val="none" w:sz="0" w:space="0" w:color="auto"/>
        <w:left w:val="none" w:sz="0" w:space="0" w:color="auto"/>
        <w:bottom w:val="none" w:sz="0" w:space="0" w:color="auto"/>
        <w:right w:val="none" w:sz="0" w:space="0" w:color="auto"/>
      </w:divBdr>
      <w:divsChild>
        <w:div w:id="128862252">
          <w:marLeft w:val="230"/>
          <w:marRight w:val="0"/>
          <w:marTop w:val="0"/>
          <w:marBottom w:val="0"/>
          <w:divBdr>
            <w:top w:val="none" w:sz="0" w:space="0" w:color="auto"/>
            <w:left w:val="none" w:sz="0" w:space="0" w:color="auto"/>
            <w:bottom w:val="none" w:sz="0" w:space="0" w:color="auto"/>
            <w:right w:val="none" w:sz="0" w:space="0" w:color="auto"/>
          </w:divBdr>
        </w:div>
        <w:div w:id="884561744">
          <w:marLeft w:val="230"/>
          <w:marRight w:val="0"/>
          <w:marTop w:val="0"/>
          <w:marBottom w:val="0"/>
          <w:divBdr>
            <w:top w:val="none" w:sz="0" w:space="0" w:color="auto"/>
            <w:left w:val="none" w:sz="0" w:space="0" w:color="auto"/>
            <w:bottom w:val="none" w:sz="0" w:space="0" w:color="auto"/>
            <w:right w:val="none" w:sz="0" w:space="0" w:color="auto"/>
          </w:divBdr>
        </w:div>
        <w:div w:id="1619295588">
          <w:marLeft w:val="230"/>
          <w:marRight w:val="0"/>
          <w:marTop w:val="0"/>
          <w:marBottom w:val="0"/>
          <w:divBdr>
            <w:top w:val="none" w:sz="0" w:space="0" w:color="auto"/>
            <w:left w:val="none" w:sz="0" w:space="0" w:color="auto"/>
            <w:bottom w:val="none" w:sz="0" w:space="0" w:color="auto"/>
            <w:right w:val="none" w:sz="0" w:space="0" w:color="auto"/>
          </w:divBdr>
        </w:div>
        <w:div w:id="148447546">
          <w:marLeft w:val="230"/>
          <w:marRight w:val="0"/>
          <w:marTop w:val="0"/>
          <w:marBottom w:val="0"/>
          <w:divBdr>
            <w:top w:val="none" w:sz="0" w:space="0" w:color="auto"/>
            <w:left w:val="none" w:sz="0" w:space="0" w:color="auto"/>
            <w:bottom w:val="none" w:sz="0" w:space="0" w:color="auto"/>
            <w:right w:val="none" w:sz="0" w:space="0" w:color="auto"/>
          </w:divBdr>
        </w:div>
      </w:divsChild>
    </w:div>
    <w:div w:id="297033506">
      <w:bodyDiv w:val="1"/>
      <w:marLeft w:val="0"/>
      <w:marRight w:val="0"/>
      <w:marTop w:val="0"/>
      <w:marBottom w:val="0"/>
      <w:divBdr>
        <w:top w:val="none" w:sz="0" w:space="0" w:color="auto"/>
        <w:left w:val="none" w:sz="0" w:space="0" w:color="auto"/>
        <w:bottom w:val="none" w:sz="0" w:space="0" w:color="auto"/>
        <w:right w:val="none" w:sz="0" w:space="0" w:color="auto"/>
      </w:divBdr>
      <w:divsChild>
        <w:div w:id="2137600631">
          <w:marLeft w:val="1267"/>
          <w:marRight w:val="0"/>
          <w:marTop w:val="0"/>
          <w:marBottom w:val="0"/>
          <w:divBdr>
            <w:top w:val="none" w:sz="0" w:space="0" w:color="auto"/>
            <w:left w:val="none" w:sz="0" w:space="0" w:color="auto"/>
            <w:bottom w:val="none" w:sz="0" w:space="0" w:color="auto"/>
            <w:right w:val="none" w:sz="0" w:space="0" w:color="auto"/>
          </w:divBdr>
        </w:div>
        <w:div w:id="1496994316">
          <w:marLeft w:val="1267"/>
          <w:marRight w:val="0"/>
          <w:marTop w:val="0"/>
          <w:marBottom w:val="0"/>
          <w:divBdr>
            <w:top w:val="none" w:sz="0" w:space="0" w:color="auto"/>
            <w:left w:val="none" w:sz="0" w:space="0" w:color="auto"/>
            <w:bottom w:val="none" w:sz="0" w:space="0" w:color="auto"/>
            <w:right w:val="none" w:sz="0" w:space="0" w:color="auto"/>
          </w:divBdr>
        </w:div>
        <w:div w:id="13651372">
          <w:marLeft w:val="1267"/>
          <w:marRight w:val="0"/>
          <w:marTop w:val="0"/>
          <w:marBottom w:val="0"/>
          <w:divBdr>
            <w:top w:val="none" w:sz="0" w:space="0" w:color="auto"/>
            <w:left w:val="none" w:sz="0" w:space="0" w:color="auto"/>
            <w:bottom w:val="none" w:sz="0" w:space="0" w:color="auto"/>
            <w:right w:val="none" w:sz="0" w:space="0" w:color="auto"/>
          </w:divBdr>
        </w:div>
        <w:div w:id="920988352">
          <w:marLeft w:val="1267"/>
          <w:marRight w:val="0"/>
          <w:marTop w:val="0"/>
          <w:marBottom w:val="0"/>
          <w:divBdr>
            <w:top w:val="none" w:sz="0" w:space="0" w:color="auto"/>
            <w:left w:val="none" w:sz="0" w:space="0" w:color="auto"/>
            <w:bottom w:val="none" w:sz="0" w:space="0" w:color="auto"/>
            <w:right w:val="none" w:sz="0" w:space="0" w:color="auto"/>
          </w:divBdr>
        </w:div>
      </w:divsChild>
    </w:div>
    <w:div w:id="300505152">
      <w:bodyDiv w:val="1"/>
      <w:marLeft w:val="0"/>
      <w:marRight w:val="0"/>
      <w:marTop w:val="0"/>
      <w:marBottom w:val="0"/>
      <w:divBdr>
        <w:top w:val="none" w:sz="0" w:space="0" w:color="auto"/>
        <w:left w:val="none" w:sz="0" w:space="0" w:color="auto"/>
        <w:bottom w:val="none" w:sz="0" w:space="0" w:color="auto"/>
        <w:right w:val="none" w:sz="0" w:space="0" w:color="auto"/>
      </w:divBdr>
      <w:divsChild>
        <w:div w:id="44457007">
          <w:marLeft w:val="1282"/>
          <w:marRight w:val="0"/>
          <w:marTop w:val="0"/>
          <w:marBottom w:val="0"/>
          <w:divBdr>
            <w:top w:val="none" w:sz="0" w:space="0" w:color="auto"/>
            <w:left w:val="none" w:sz="0" w:space="0" w:color="auto"/>
            <w:bottom w:val="none" w:sz="0" w:space="0" w:color="auto"/>
            <w:right w:val="none" w:sz="0" w:space="0" w:color="auto"/>
          </w:divBdr>
        </w:div>
      </w:divsChild>
    </w:div>
    <w:div w:id="327637056">
      <w:bodyDiv w:val="1"/>
      <w:marLeft w:val="0"/>
      <w:marRight w:val="0"/>
      <w:marTop w:val="0"/>
      <w:marBottom w:val="0"/>
      <w:divBdr>
        <w:top w:val="none" w:sz="0" w:space="0" w:color="auto"/>
        <w:left w:val="none" w:sz="0" w:space="0" w:color="auto"/>
        <w:bottom w:val="none" w:sz="0" w:space="0" w:color="auto"/>
        <w:right w:val="none" w:sz="0" w:space="0" w:color="auto"/>
      </w:divBdr>
      <w:divsChild>
        <w:div w:id="817108737">
          <w:marLeft w:val="288"/>
          <w:marRight w:val="0"/>
          <w:marTop w:val="0"/>
          <w:marBottom w:val="0"/>
          <w:divBdr>
            <w:top w:val="none" w:sz="0" w:space="0" w:color="auto"/>
            <w:left w:val="none" w:sz="0" w:space="0" w:color="auto"/>
            <w:bottom w:val="none" w:sz="0" w:space="0" w:color="auto"/>
            <w:right w:val="none" w:sz="0" w:space="0" w:color="auto"/>
          </w:divBdr>
        </w:div>
      </w:divsChild>
    </w:div>
    <w:div w:id="349718827">
      <w:bodyDiv w:val="1"/>
      <w:marLeft w:val="0"/>
      <w:marRight w:val="0"/>
      <w:marTop w:val="0"/>
      <w:marBottom w:val="0"/>
      <w:divBdr>
        <w:top w:val="none" w:sz="0" w:space="0" w:color="auto"/>
        <w:left w:val="none" w:sz="0" w:space="0" w:color="auto"/>
        <w:bottom w:val="none" w:sz="0" w:space="0" w:color="auto"/>
        <w:right w:val="none" w:sz="0" w:space="0" w:color="auto"/>
      </w:divBdr>
      <w:divsChild>
        <w:div w:id="1171142050">
          <w:marLeft w:val="288"/>
          <w:marRight w:val="0"/>
          <w:marTop w:val="0"/>
          <w:marBottom w:val="0"/>
          <w:divBdr>
            <w:top w:val="none" w:sz="0" w:space="0" w:color="auto"/>
            <w:left w:val="none" w:sz="0" w:space="0" w:color="auto"/>
            <w:bottom w:val="none" w:sz="0" w:space="0" w:color="auto"/>
            <w:right w:val="none" w:sz="0" w:space="0" w:color="auto"/>
          </w:divBdr>
        </w:div>
      </w:divsChild>
    </w:div>
    <w:div w:id="352074092">
      <w:bodyDiv w:val="1"/>
      <w:marLeft w:val="0"/>
      <w:marRight w:val="0"/>
      <w:marTop w:val="0"/>
      <w:marBottom w:val="0"/>
      <w:divBdr>
        <w:top w:val="none" w:sz="0" w:space="0" w:color="auto"/>
        <w:left w:val="none" w:sz="0" w:space="0" w:color="auto"/>
        <w:bottom w:val="none" w:sz="0" w:space="0" w:color="auto"/>
        <w:right w:val="none" w:sz="0" w:space="0" w:color="auto"/>
      </w:divBdr>
    </w:div>
    <w:div w:id="356933106">
      <w:bodyDiv w:val="1"/>
      <w:marLeft w:val="0"/>
      <w:marRight w:val="0"/>
      <w:marTop w:val="0"/>
      <w:marBottom w:val="0"/>
      <w:divBdr>
        <w:top w:val="none" w:sz="0" w:space="0" w:color="auto"/>
        <w:left w:val="none" w:sz="0" w:space="0" w:color="auto"/>
        <w:bottom w:val="none" w:sz="0" w:space="0" w:color="auto"/>
        <w:right w:val="none" w:sz="0" w:space="0" w:color="auto"/>
      </w:divBdr>
    </w:div>
    <w:div w:id="369653707">
      <w:bodyDiv w:val="1"/>
      <w:marLeft w:val="0"/>
      <w:marRight w:val="0"/>
      <w:marTop w:val="0"/>
      <w:marBottom w:val="0"/>
      <w:divBdr>
        <w:top w:val="none" w:sz="0" w:space="0" w:color="auto"/>
        <w:left w:val="none" w:sz="0" w:space="0" w:color="auto"/>
        <w:bottom w:val="none" w:sz="0" w:space="0" w:color="auto"/>
        <w:right w:val="none" w:sz="0" w:space="0" w:color="auto"/>
      </w:divBdr>
    </w:div>
    <w:div w:id="376706454">
      <w:bodyDiv w:val="1"/>
      <w:marLeft w:val="0"/>
      <w:marRight w:val="0"/>
      <w:marTop w:val="0"/>
      <w:marBottom w:val="0"/>
      <w:divBdr>
        <w:top w:val="none" w:sz="0" w:space="0" w:color="auto"/>
        <w:left w:val="none" w:sz="0" w:space="0" w:color="auto"/>
        <w:bottom w:val="none" w:sz="0" w:space="0" w:color="auto"/>
        <w:right w:val="none" w:sz="0" w:space="0" w:color="auto"/>
      </w:divBdr>
      <w:divsChild>
        <w:div w:id="1808088984">
          <w:marLeft w:val="446"/>
          <w:marRight w:val="0"/>
          <w:marTop w:val="0"/>
          <w:marBottom w:val="0"/>
          <w:divBdr>
            <w:top w:val="none" w:sz="0" w:space="0" w:color="auto"/>
            <w:left w:val="none" w:sz="0" w:space="0" w:color="auto"/>
            <w:bottom w:val="none" w:sz="0" w:space="0" w:color="auto"/>
            <w:right w:val="none" w:sz="0" w:space="0" w:color="auto"/>
          </w:divBdr>
        </w:div>
        <w:div w:id="882131445">
          <w:marLeft w:val="1166"/>
          <w:marRight w:val="0"/>
          <w:marTop w:val="0"/>
          <w:marBottom w:val="0"/>
          <w:divBdr>
            <w:top w:val="none" w:sz="0" w:space="0" w:color="auto"/>
            <w:left w:val="none" w:sz="0" w:space="0" w:color="auto"/>
            <w:bottom w:val="none" w:sz="0" w:space="0" w:color="auto"/>
            <w:right w:val="none" w:sz="0" w:space="0" w:color="auto"/>
          </w:divBdr>
        </w:div>
        <w:div w:id="1599633620">
          <w:marLeft w:val="1166"/>
          <w:marRight w:val="0"/>
          <w:marTop w:val="0"/>
          <w:marBottom w:val="0"/>
          <w:divBdr>
            <w:top w:val="none" w:sz="0" w:space="0" w:color="auto"/>
            <w:left w:val="none" w:sz="0" w:space="0" w:color="auto"/>
            <w:bottom w:val="none" w:sz="0" w:space="0" w:color="auto"/>
            <w:right w:val="none" w:sz="0" w:space="0" w:color="auto"/>
          </w:divBdr>
        </w:div>
      </w:divsChild>
    </w:div>
    <w:div w:id="376856939">
      <w:bodyDiv w:val="1"/>
      <w:marLeft w:val="0"/>
      <w:marRight w:val="0"/>
      <w:marTop w:val="0"/>
      <w:marBottom w:val="0"/>
      <w:divBdr>
        <w:top w:val="none" w:sz="0" w:space="0" w:color="auto"/>
        <w:left w:val="none" w:sz="0" w:space="0" w:color="auto"/>
        <w:bottom w:val="none" w:sz="0" w:space="0" w:color="auto"/>
        <w:right w:val="none" w:sz="0" w:space="0" w:color="auto"/>
      </w:divBdr>
      <w:divsChild>
        <w:div w:id="1392845703">
          <w:marLeft w:val="446"/>
          <w:marRight w:val="0"/>
          <w:marTop w:val="120"/>
          <w:marBottom w:val="0"/>
          <w:divBdr>
            <w:top w:val="none" w:sz="0" w:space="0" w:color="auto"/>
            <w:left w:val="none" w:sz="0" w:space="0" w:color="auto"/>
            <w:bottom w:val="none" w:sz="0" w:space="0" w:color="auto"/>
            <w:right w:val="none" w:sz="0" w:space="0" w:color="auto"/>
          </w:divBdr>
        </w:div>
      </w:divsChild>
    </w:div>
    <w:div w:id="392315342">
      <w:bodyDiv w:val="1"/>
      <w:marLeft w:val="0"/>
      <w:marRight w:val="0"/>
      <w:marTop w:val="0"/>
      <w:marBottom w:val="0"/>
      <w:divBdr>
        <w:top w:val="none" w:sz="0" w:space="0" w:color="auto"/>
        <w:left w:val="none" w:sz="0" w:space="0" w:color="auto"/>
        <w:bottom w:val="none" w:sz="0" w:space="0" w:color="auto"/>
        <w:right w:val="none" w:sz="0" w:space="0" w:color="auto"/>
      </w:divBdr>
      <w:divsChild>
        <w:div w:id="1674914553">
          <w:marLeft w:val="288"/>
          <w:marRight w:val="0"/>
          <w:marTop w:val="0"/>
          <w:marBottom w:val="0"/>
          <w:divBdr>
            <w:top w:val="none" w:sz="0" w:space="0" w:color="auto"/>
            <w:left w:val="none" w:sz="0" w:space="0" w:color="auto"/>
            <w:bottom w:val="none" w:sz="0" w:space="0" w:color="auto"/>
            <w:right w:val="none" w:sz="0" w:space="0" w:color="auto"/>
          </w:divBdr>
        </w:div>
        <w:div w:id="582422603">
          <w:marLeft w:val="288"/>
          <w:marRight w:val="0"/>
          <w:marTop w:val="0"/>
          <w:marBottom w:val="0"/>
          <w:divBdr>
            <w:top w:val="none" w:sz="0" w:space="0" w:color="auto"/>
            <w:left w:val="none" w:sz="0" w:space="0" w:color="auto"/>
            <w:bottom w:val="none" w:sz="0" w:space="0" w:color="auto"/>
            <w:right w:val="none" w:sz="0" w:space="0" w:color="auto"/>
          </w:divBdr>
        </w:div>
      </w:divsChild>
    </w:div>
    <w:div w:id="393088394">
      <w:bodyDiv w:val="1"/>
      <w:marLeft w:val="0"/>
      <w:marRight w:val="0"/>
      <w:marTop w:val="0"/>
      <w:marBottom w:val="0"/>
      <w:divBdr>
        <w:top w:val="none" w:sz="0" w:space="0" w:color="auto"/>
        <w:left w:val="none" w:sz="0" w:space="0" w:color="auto"/>
        <w:bottom w:val="none" w:sz="0" w:space="0" w:color="auto"/>
        <w:right w:val="none" w:sz="0" w:space="0" w:color="auto"/>
      </w:divBdr>
    </w:div>
    <w:div w:id="395205453">
      <w:bodyDiv w:val="1"/>
      <w:marLeft w:val="0"/>
      <w:marRight w:val="0"/>
      <w:marTop w:val="0"/>
      <w:marBottom w:val="0"/>
      <w:divBdr>
        <w:top w:val="none" w:sz="0" w:space="0" w:color="auto"/>
        <w:left w:val="none" w:sz="0" w:space="0" w:color="auto"/>
        <w:bottom w:val="none" w:sz="0" w:space="0" w:color="auto"/>
        <w:right w:val="none" w:sz="0" w:space="0" w:color="auto"/>
      </w:divBdr>
      <w:divsChild>
        <w:div w:id="253629817">
          <w:marLeft w:val="274"/>
          <w:marRight w:val="0"/>
          <w:marTop w:val="0"/>
          <w:marBottom w:val="0"/>
          <w:divBdr>
            <w:top w:val="none" w:sz="0" w:space="0" w:color="auto"/>
            <w:left w:val="none" w:sz="0" w:space="0" w:color="auto"/>
            <w:bottom w:val="none" w:sz="0" w:space="0" w:color="auto"/>
            <w:right w:val="none" w:sz="0" w:space="0" w:color="auto"/>
          </w:divBdr>
        </w:div>
        <w:div w:id="1307508806">
          <w:marLeft w:val="274"/>
          <w:marRight w:val="0"/>
          <w:marTop w:val="0"/>
          <w:marBottom w:val="0"/>
          <w:divBdr>
            <w:top w:val="none" w:sz="0" w:space="0" w:color="auto"/>
            <w:left w:val="none" w:sz="0" w:space="0" w:color="auto"/>
            <w:bottom w:val="none" w:sz="0" w:space="0" w:color="auto"/>
            <w:right w:val="none" w:sz="0" w:space="0" w:color="auto"/>
          </w:divBdr>
        </w:div>
      </w:divsChild>
    </w:div>
    <w:div w:id="396979335">
      <w:bodyDiv w:val="1"/>
      <w:marLeft w:val="0"/>
      <w:marRight w:val="0"/>
      <w:marTop w:val="0"/>
      <w:marBottom w:val="0"/>
      <w:divBdr>
        <w:top w:val="none" w:sz="0" w:space="0" w:color="auto"/>
        <w:left w:val="none" w:sz="0" w:space="0" w:color="auto"/>
        <w:bottom w:val="none" w:sz="0" w:space="0" w:color="auto"/>
        <w:right w:val="none" w:sz="0" w:space="0" w:color="auto"/>
      </w:divBdr>
      <w:divsChild>
        <w:div w:id="1323970447">
          <w:marLeft w:val="418"/>
          <w:marRight w:val="0"/>
          <w:marTop w:val="0"/>
          <w:marBottom w:val="0"/>
          <w:divBdr>
            <w:top w:val="none" w:sz="0" w:space="0" w:color="auto"/>
            <w:left w:val="none" w:sz="0" w:space="0" w:color="auto"/>
            <w:bottom w:val="none" w:sz="0" w:space="0" w:color="auto"/>
            <w:right w:val="none" w:sz="0" w:space="0" w:color="auto"/>
          </w:divBdr>
        </w:div>
      </w:divsChild>
    </w:div>
    <w:div w:id="398286197">
      <w:bodyDiv w:val="1"/>
      <w:marLeft w:val="0"/>
      <w:marRight w:val="0"/>
      <w:marTop w:val="0"/>
      <w:marBottom w:val="0"/>
      <w:divBdr>
        <w:top w:val="none" w:sz="0" w:space="0" w:color="auto"/>
        <w:left w:val="none" w:sz="0" w:space="0" w:color="auto"/>
        <w:bottom w:val="none" w:sz="0" w:space="0" w:color="auto"/>
        <w:right w:val="none" w:sz="0" w:space="0" w:color="auto"/>
      </w:divBdr>
    </w:div>
    <w:div w:id="399253013">
      <w:bodyDiv w:val="1"/>
      <w:marLeft w:val="0"/>
      <w:marRight w:val="0"/>
      <w:marTop w:val="0"/>
      <w:marBottom w:val="0"/>
      <w:divBdr>
        <w:top w:val="none" w:sz="0" w:space="0" w:color="auto"/>
        <w:left w:val="none" w:sz="0" w:space="0" w:color="auto"/>
        <w:bottom w:val="none" w:sz="0" w:space="0" w:color="auto"/>
        <w:right w:val="none" w:sz="0" w:space="0" w:color="auto"/>
      </w:divBdr>
      <w:divsChild>
        <w:div w:id="1027801862">
          <w:marLeft w:val="446"/>
          <w:marRight w:val="0"/>
          <w:marTop w:val="0"/>
          <w:marBottom w:val="0"/>
          <w:divBdr>
            <w:top w:val="none" w:sz="0" w:space="0" w:color="auto"/>
            <w:left w:val="none" w:sz="0" w:space="0" w:color="auto"/>
            <w:bottom w:val="none" w:sz="0" w:space="0" w:color="auto"/>
            <w:right w:val="none" w:sz="0" w:space="0" w:color="auto"/>
          </w:divBdr>
        </w:div>
      </w:divsChild>
    </w:div>
    <w:div w:id="400643488">
      <w:bodyDiv w:val="1"/>
      <w:marLeft w:val="0"/>
      <w:marRight w:val="0"/>
      <w:marTop w:val="0"/>
      <w:marBottom w:val="0"/>
      <w:divBdr>
        <w:top w:val="none" w:sz="0" w:space="0" w:color="auto"/>
        <w:left w:val="none" w:sz="0" w:space="0" w:color="auto"/>
        <w:bottom w:val="none" w:sz="0" w:space="0" w:color="auto"/>
        <w:right w:val="none" w:sz="0" w:space="0" w:color="auto"/>
      </w:divBdr>
    </w:div>
    <w:div w:id="408773381">
      <w:bodyDiv w:val="1"/>
      <w:marLeft w:val="0"/>
      <w:marRight w:val="0"/>
      <w:marTop w:val="0"/>
      <w:marBottom w:val="0"/>
      <w:divBdr>
        <w:top w:val="none" w:sz="0" w:space="0" w:color="auto"/>
        <w:left w:val="none" w:sz="0" w:space="0" w:color="auto"/>
        <w:bottom w:val="none" w:sz="0" w:space="0" w:color="auto"/>
        <w:right w:val="none" w:sz="0" w:space="0" w:color="auto"/>
      </w:divBdr>
      <w:divsChild>
        <w:div w:id="309479563">
          <w:marLeft w:val="418"/>
          <w:marRight w:val="0"/>
          <w:marTop w:val="120"/>
          <w:marBottom w:val="0"/>
          <w:divBdr>
            <w:top w:val="none" w:sz="0" w:space="0" w:color="auto"/>
            <w:left w:val="none" w:sz="0" w:space="0" w:color="auto"/>
            <w:bottom w:val="none" w:sz="0" w:space="0" w:color="auto"/>
            <w:right w:val="none" w:sz="0" w:space="0" w:color="auto"/>
          </w:divBdr>
        </w:div>
      </w:divsChild>
    </w:div>
    <w:div w:id="421609122">
      <w:bodyDiv w:val="1"/>
      <w:marLeft w:val="0"/>
      <w:marRight w:val="0"/>
      <w:marTop w:val="0"/>
      <w:marBottom w:val="0"/>
      <w:divBdr>
        <w:top w:val="none" w:sz="0" w:space="0" w:color="auto"/>
        <w:left w:val="none" w:sz="0" w:space="0" w:color="auto"/>
        <w:bottom w:val="none" w:sz="0" w:space="0" w:color="auto"/>
        <w:right w:val="none" w:sz="0" w:space="0" w:color="auto"/>
      </w:divBdr>
    </w:div>
    <w:div w:id="442265858">
      <w:bodyDiv w:val="1"/>
      <w:marLeft w:val="0"/>
      <w:marRight w:val="0"/>
      <w:marTop w:val="0"/>
      <w:marBottom w:val="0"/>
      <w:divBdr>
        <w:top w:val="none" w:sz="0" w:space="0" w:color="auto"/>
        <w:left w:val="none" w:sz="0" w:space="0" w:color="auto"/>
        <w:bottom w:val="none" w:sz="0" w:space="0" w:color="auto"/>
        <w:right w:val="none" w:sz="0" w:space="0" w:color="auto"/>
      </w:divBdr>
      <w:divsChild>
        <w:div w:id="462886981">
          <w:marLeft w:val="418"/>
          <w:marRight w:val="0"/>
          <w:marTop w:val="0"/>
          <w:marBottom w:val="0"/>
          <w:divBdr>
            <w:top w:val="none" w:sz="0" w:space="0" w:color="auto"/>
            <w:left w:val="none" w:sz="0" w:space="0" w:color="auto"/>
            <w:bottom w:val="none" w:sz="0" w:space="0" w:color="auto"/>
            <w:right w:val="none" w:sz="0" w:space="0" w:color="auto"/>
          </w:divBdr>
        </w:div>
      </w:divsChild>
    </w:div>
    <w:div w:id="451288317">
      <w:bodyDiv w:val="1"/>
      <w:marLeft w:val="0"/>
      <w:marRight w:val="0"/>
      <w:marTop w:val="0"/>
      <w:marBottom w:val="0"/>
      <w:divBdr>
        <w:top w:val="none" w:sz="0" w:space="0" w:color="auto"/>
        <w:left w:val="none" w:sz="0" w:space="0" w:color="auto"/>
        <w:bottom w:val="none" w:sz="0" w:space="0" w:color="auto"/>
        <w:right w:val="none" w:sz="0" w:space="0" w:color="auto"/>
      </w:divBdr>
    </w:div>
    <w:div w:id="468254786">
      <w:bodyDiv w:val="1"/>
      <w:marLeft w:val="0"/>
      <w:marRight w:val="0"/>
      <w:marTop w:val="0"/>
      <w:marBottom w:val="0"/>
      <w:divBdr>
        <w:top w:val="none" w:sz="0" w:space="0" w:color="auto"/>
        <w:left w:val="none" w:sz="0" w:space="0" w:color="auto"/>
        <w:bottom w:val="none" w:sz="0" w:space="0" w:color="auto"/>
        <w:right w:val="none" w:sz="0" w:space="0" w:color="auto"/>
      </w:divBdr>
    </w:div>
    <w:div w:id="472257179">
      <w:bodyDiv w:val="1"/>
      <w:marLeft w:val="0"/>
      <w:marRight w:val="0"/>
      <w:marTop w:val="0"/>
      <w:marBottom w:val="0"/>
      <w:divBdr>
        <w:top w:val="none" w:sz="0" w:space="0" w:color="auto"/>
        <w:left w:val="none" w:sz="0" w:space="0" w:color="auto"/>
        <w:bottom w:val="none" w:sz="0" w:space="0" w:color="auto"/>
        <w:right w:val="none" w:sz="0" w:space="0" w:color="auto"/>
      </w:divBdr>
    </w:div>
    <w:div w:id="473645708">
      <w:bodyDiv w:val="1"/>
      <w:marLeft w:val="0"/>
      <w:marRight w:val="0"/>
      <w:marTop w:val="0"/>
      <w:marBottom w:val="0"/>
      <w:divBdr>
        <w:top w:val="none" w:sz="0" w:space="0" w:color="auto"/>
        <w:left w:val="none" w:sz="0" w:space="0" w:color="auto"/>
        <w:bottom w:val="none" w:sz="0" w:space="0" w:color="auto"/>
        <w:right w:val="none" w:sz="0" w:space="0" w:color="auto"/>
      </w:divBdr>
    </w:div>
    <w:div w:id="494296489">
      <w:bodyDiv w:val="1"/>
      <w:marLeft w:val="0"/>
      <w:marRight w:val="0"/>
      <w:marTop w:val="0"/>
      <w:marBottom w:val="0"/>
      <w:divBdr>
        <w:top w:val="none" w:sz="0" w:space="0" w:color="auto"/>
        <w:left w:val="none" w:sz="0" w:space="0" w:color="auto"/>
        <w:bottom w:val="none" w:sz="0" w:space="0" w:color="auto"/>
        <w:right w:val="none" w:sz="0" w:space="0" w:color="auto"/>
      </w:divBdr>
    </w:div>
    <w:div w:id="497841027">
      <w:bodyDiv w:val="1"/>
      <w:marLeft w:val="0"/>
      <w:marRight w:val="0"/>
      <w:marTop w:val="0"/>
      <w:marBottom w:val="0"/>
      <w:divBdr>
        <w:top w:val="none" w:sz="0" w:space="0" w:color="auto"/>
        <w:left w:val="none" w:sz="0" w:space="0" w:color="auto"/>
        <w:bottom w:val="none" w:sz="0" w:space="0" w:color="auto"/>
        <w:right w:val="none" w:sz="0" w:space="0" w:color="auto"/>
      </w:divBdr>
      <w:divsChild>
        <w:div w:id="237836412">
          <w:marLeft w:val="274"/>
          <w:marRight w:val="0"/>
          <w:marTop w:val="0"/>
          <w:marBottom w:val="0"/>
          <w:divBdr>
            <w:top w:val="none" w:sz="0" w:space="0" w:color="auto"/>
            <w:left w:val="none" w:sz="0" w:space="0" w:color="auto"/>
            <w:bottom w:val="none" w:sz="0" w:space="0" w:color="auto"/>
            <w:right w:val="none" w:sz="0" w:space="0" w:color="auto"/>
          </w:divBdr>
        </w:div>
        <w:div w:id="1435980706">
          <w:marLeft w:val="274"/>
          <w:marRight w:val="0"/>
          <w:marTop w:val="0"/>
          <w:marBottom w:val="0"/>
          <w:divBdr>
            <w:top w:val="none" w:sz="0" w:space="0" w:color="auto"/>
            <w:left w:val="none" w:sz="0" w:space="0" w:color="auto"/>
            <w:bottom w:val="none" w:sz="0" w:space="0" w:color="auto"/>
            <w:right w:val="none" w:sz="0" w:space="0" w:color="auto"/>
          </w:divBdr>
        </w:div>
      </w:divsChild>
    </w:div>
    <w:div w:id="502012168">
      <w:bodyDiv w:val="1"/>
      <w:marLeft w:val="0"/>
      <w:marRight w:val="0"/>
      <w:marTop w:val="0"/>
      <w:marBottom w:val="0"/>
      <w:divBdr>
        <w:top w:val="none" w:sz="0" w:space="0" w:color="auto"/>
        <w:left w:val="none" w:sz="0" w:space="0" w:color="auto"/>
        <w:bottom w:val="none" w:sz="0" w:space="0" w:color="auto"/>
        <w:right w:val="none" w:sz="0" w:space="0" w:color="auto"/>
      </w:divBdr>
    </w:div>
    <w:div w:id="536309259">
      <w:bodyDiv w:val="1"/>
      <w:marLeft w:val="0"/>
      <w:marRight w:val="0"/>
      <w:marTop w:val="0"/>
      <w:marBottom w:val="0"/>
      <w:divBdr>
        <w:top w:val="none" w:sz="0" w:space="0" w:color="auto"/>
        <w:left w:val="none" w:sz="0" w:space="0" w:color="auto"/>
        <w:bottom w:val="none" w:sz="0" w:space="0" w:color="auto"/>
        <w:right w:val="none" w:sz="0" w:space="0" w:color="auto"/>
      </w:divBdr>
    </w:div>
    <w:div w:id="545795263">
      <w:bodyDiv w:val="1"/>
      <w:marLeft w:val="0"/>
      <w:marRight w:val="0"/>
      <w:marTop w:val="0"/>
      <w:marBottom w:val="0"/>
      <w:divBdr>
        <w:top w:val="none" w:sz="0" w:space="0" w:color="auto"/>
        <w:left w:val="none" w:sz="0" w:space="0" w:color="auto"/>
        <w:bottom w:val="none" w:sz="0" w:space="0" w:color="auto"/>
        <w:right w:val="none" w:sz="0" w:space="0" w:color="auto"/>
      </w:divBdr>
      <w:divsChild>
        <w:div w:id="1881086792">
          <w:marLeft w:val="547"/>
          <w:marRight w:val="0"/>
          <w:marTop w:val="0"/>
          <w:marBottom w:val="0"/>
          <w:divBdr>
            <w:top w:val="none" w:sz="0" w:space="0" w:color="auto"/>
            <w:left w:val="none" w:sz="0" w:space="0" w:color="auto"/>
            <w:bottom w:val="none" w:sz="0" w:space="0" w:color="auto"/>
            <w:right w:val="none" w:sz="0" w:space="0" w:color="auto"/>
          </w:divBdr>
        </w:div>
      </w:divsChild>
    </w:div>
    <w:div w:id="553272862">
      <w:bodyDiv w:val="1"/>
      <w:marLeft w:val="0"/>
      <w:marRight w:val="0"/>
      <w:marTop w:val="0"/>
      <w:marBottom w:val="0"/>
      <w:divBdr>
        <w:top w:val="none" w:sz="0" w:space="0" w:color="auto"/>
        <w:left w:val="none" w:sz="0" w:space="0" w:color="auto"/>
        <w:bottom w:val="none" w:sz="0" w:space="0" w:color="auto"/>
        <w:right w:val="none" w:sz="0" w:space="0" w:color="auto"/>
      </w:divBdr>
      <w:divsChild>
        <w:div w:id="1863201970">
          <w:marLeft w:val="547"/>
          <w:marRight w:val="0"/>
          <w:marTop w:val="0"/>
          <w:marBottom w:val="0"/>
          <w:divBdr>
            <w:top w:val="none" w:sz="0" w:space="0" w:color="auto"/>
            <w:left w:val="none" w:sz="0" w:space="0" w:color="auto"/>
            <w:bottom w:val="none" w:sz="0" w:space="0" w:color="auto"/>
            <w:right w:val="none" w:sz="0" w:space="0" w:color="auto"/>
          </w:divBdr>
        </w:div>
      </w:divsChild>
    </w:div>
    <w:div w:id="596251470">
      <w:bodyDiv w:val="1"/>
      <w:marLeft w:val="0"/>
      <w:marRight w:val="0"/>
      <w:marTop w:val="0"/>
      <w:marBottom w:val="0"/>
      <w:divBdr>
        <w:top w:val="none" w:sz="0" w:space="0" w:color="auto"/>
        <w:left w:val="none" w:sz="0" w:space="0" w:color="auto"/>
        <w:bottom w:val="none" w:sz="0" w:space="0" w:color="auto"/>
        <w:right w:val="none" w:sz="0" w:space="0" w:color="auto"/>
      </w:divBdr>
      <w:divsChild>
        <w:div w:id="358555467">
          <w:marLeft w:val="547"/>
          <w:marRight w:val="0"/>
          <w:marTop w:val="0"/>
          <w:marBottom w:val="0"/>
          <w:divBdr>
            <w:top w:val="none" w:sz="0" w:space="0" w:color="auto"/>
            <w:left w:val="none" w:sz="0" w:space="0" w:color="auto"/>
            <w:bottom w:val="none" w:sz="0" w:space="0" w:color="auto"/>
            <w:right w:val="none" w:sz="0" w:space="0" w:color="auto"/>
          </w:divBdr>
        </w:div>
      </w:divsChild>
    </w:div>
    <w:div w:id="603466988">
      <w:bodyDiv w:val="1"/>
      <w:marLeft w:val="0"/>
      <w:marRight w:val="0"/>
      <w:marTop w:val="0"/>
      <w:marBottom w:val="0"/>
      <w:divBdr>
        <w:top w:val="none" w:sz="0" w:space="0" w:color="auto"/>
        <w:left w:val="none" w:sz="0" w:space="0" w:color="auto"/>
        <w:bottom w:val="none" w:sz="0" w:space="0" w:color="auto"/>
        <w:right w:val="none" w:sz="0" w:space="0" w:color="auto"/>
      </w:divBdr>
      <w:divsChild>
        <w:div w:id="970130889">
          <w:marLeft w:val="274"/>
          <w:marRight w:val="0"/>
          <w:marTop w:val="0"/>
          <w:marBottom w:val="0"/>
          <w:divBdr>
            <w:top w:val="none" w:sz="0" w:space="0" w:color="auto"/>
            <w:left w:val="none" w:sz="0" w:space="0" w:color="auto"/>
            <w:bottom w:val="none" w:sz="0" w:space="0" w:color="auto"/>
            <w:right w:val="none" w:sz="0" w:space="0" w:color="auto"/>
          </w:divBdr>
        </w:div>
        <w:div w:id="2099592661">
          <w:marLeft w:val="274"/>
          <w:marRight w:val="0"/>
          <w:marTop w:val="0"/>
          <w:marBottom w:val="0"/>
          <w:divBdr>
            <w:top w:val="none" w:sz="0" w:space="0" w:color="auto"/>
            <w:left w:val="none" w:sz="0" w:space="0" w:color="auto"/>
            <w:bottom w:val="none" w:sz="0" w:space="0" w:color="auto"/>
            <w:right w:val="none" w:sz="0" w:space="0" w:color="auto"/>
          </w:divBdr>
        </w:div>
      </w:divsChild>
    </w:div>
    <w:div w:id="614749293">
      <w:bodyDiv w:val="1"/>
      <w:marLeft w:val="0"/>
      <w:marRight w:val="0"/>
      <w:marTop w:val="0"/>
      <w:marBottom w:val="0"/>
      <w:divBdr>
        <w:top w:val="none" w:sz="0" w:space="0" w:color="auto"/>
        <w:left w:val="none" w:sz="0" w:space="0" w:color="auto"/>
        <w:bottom w:val="none" w:sz="0" w:space="0" w:color="auto"/>
        <w:right w:val="none" w:sz="0" w:space="0" w:color="auto"/>
      </w:divBdr>
    </w:div>
    <w:div w:id="623192101">
      <w:bodyDiv w:val="1"/>
      <w:marLeft w:val="0"/>
      <w:marRight w:val="0"/>
      <w:marTop w:val="0"/>
      <w:marBottom w:val="0"/>
      <w:divBdr>
        <w:top w:val="none" w:sz="0" w:space="0" w:color="auto"/>
        <w:left w:val="none" w:sz="0" w:space="0" w:color="auto"/>
        <w:bottom w:val="none" w:sz="0" w:space="0" w:color="auto"/>
        <w:right w:val="none" w:sz="0" w:space="0" w:color="auto"/>
      </w:divBdr>
      <w:divsChild>
        <w:div w:id="1783525361">
          <w:marLeft w:val="288"/>
          <w:marRight w:val="0"/>
          <w:marTop w:val="0"/>
          <w:marBottom w:val="0"/>
          <w:divBdr>
            <w:top w:val="none" w:sz="0" w:space="0" w:color="auto"/>
            <w:left w:val="none" w:sz="0" w:space="0" w:color="auto"/>
            <w:bottom w:val="none" w:sz="0" w:space="0" w:color="auto"/>
            <w:right w:val="none" w:sz="0" w:space="0" w:color="auto"/>
          </w:divBdr>
        </w:div>
      </w:divsChild>
    </w:div>
    <w:div w:id="632828104">
      <w:bodyDiv w:val="1"/>
      <w:marLeft w:val="0"/>
      <w:marRight w:val="0"/>
      <w:marTop w:val="0"/>
      <w:marBottom w:val="0"/>
      <w:divBdr>
        <w:top w:val="none" w:sz="0" w:space="0" w:color="auto"/>
        <w:left w:val="none" w:sz="0" w:space="0" w:color="auto"/>
        <w:bottom w:val="none" w:sz="0" w:space="0" w:color="auto"/>
        <w:right w:val="none" w:sz="0" w:space="0" w:color="auto"/>
      </w:divBdr>
      <w:divsChild>
        <w:div w:id="538904701">
          <w:marLeft w:val="1267"/>
          <w:marRight w:val="0"/>
          <w:marTop w:val="0"/>
          <w:marBottom w:val="0"/>
          <w:divBdr>
            <w:top w:val="none" w:sz="0" w:space="0" w:color="auto"/>
            <w:left w:val="none" w:sz="0" w:space="0" w:color="auto"/>
            <w:bottom w:val="none" w:sz="0" w:space="0" w:color="auto"/>
            <w:right w:val="none" w:sz="0" w:space="0" w:color="auto"/>
          </w:divBdr>
        </w:div>
        <w:div w:id="316106444">
          <w:marLeft w:val="1267"/>
          <w:marRight w:val="0"/>
          <w:marTop w:val="0"/>
          <w:marBottom w:val="0"/>
          <w:divBdr>
            <w:top w:val="none" w:sz="0" w:space="0" w:color="auto"/>
            <w:left w:val="none" w:sz="0" w:space="0" w:color="auto"/>
            <w:bottom w:val="none" w:sz="0" w:space="0" w:color="auto"/>
            <w:right w:val="none" w:sz="0" w:space="0" w:color="auto"/>
          </w:divBdr>
        </w:div>
        <w:div w:id="1097750892">
          <w:marLeft w:val="1267"/>
          <w:marRight w:val="0"/>
          <w:marTop w:val="0"/>
          <w:marBottom w:val="0"/>
          <w:divBdr>
            <w:top w:val="none" w:sz="0" w:space="0" w:color="auto"/>
            <w:left w:val="none" w:sz="0" w:space="0" w:color="auto"/>
            <w:bottom w:val="none" w:sz="0" w:space="0" w:color="auto"/>
            <w:right w:val="none" w:sz="0" w:space="0" w:color="auto"/>
          </w:divBdr>
        </w:div>
      </w:divsChild>
    </w:div>
    <w:div w:id="645622007">
      <w:bodyDiv w:val="1"/>
      <w:marLeft w:val="0"/>
      <w:marRight w:val="0"/>
      <w:marTop w:val="0"/>
      <w:marBottom w:val="0"/>
      <w:divBdr>
        <w:top w:val="none" w:sz="0" w:space="0" w:color="auto"/>
        <w:left w:val="none" w:sz="0" w:space="0" w:color="auto"/>
        <w:bottom w:val="none" w:sz="0" w:space="0" w:color="auto"/>
        <w:right w:val="none" w:sz="0" w:space="0" w:color="auto"/>
      </w:divBdr>
    </w:div>
    <w:div w:id="656761411">
      <w:bodyDiv w:val="1"/>
      <w:marLeft w:val="0"/>
      <w:marRight w:val="0"/>
      <w:marTop w:val="0"/>
      <w:marBottom w:val="0"/>
      <w:divBdr>
        <w:top w:val="none" w:sz="0" w:space="0" w:color="auto"/>
        <w:left w:val="none" w:sz="0" w:space="0" w:color="auto"/>
        <w:bottom w:val="none" w:sz="0" w:space="0" w:color="auto"/>
        <w:right w:val="none" w:sz="0" w:space="0" w:color="auto"/>
      </w:divBdr>
      <w:divsChild>
        <w:div w:id="1927685301">
          <w:marLeft w:val="274"/>
          <w:marRight w:val="0"/>
          <w:marTop w:val="0"/>
          <w:marBottom w:val="0"/>
          <w:divBdr>
            <w:top w:val="none" w:sz="0" w:space="0" w:color="auto"/>
            <w:left w:val="none" w:sz="0" w:space="0" w:color="auto"/>
            <w:bottom w:val="none" w:sz="0" w:space="0" w:color="auto"/>
            <w:right w:val="none" w:sz="0" w:space="0" w:color="auto"/>
          </w:divBdr>
        </w:div>
        <w:div w:id="1325670087">
          <w:marLeft w:val="274"/>
          <w:marRight w:val="0"/>
          <w:marTop w:val="0"/>
          <w:marBottom w:val="0"/>
          <w:divBdr>
            <w:top w:val="none" w:sz="0" w:space="0" w:color="auto"/>
            <w:left w:val="none" w:sz="0" w:space="0" w:color="auto"/>
            <w:bottom w:val="none" w:sz="0" w:space="0" w:color="auto"/>
            <w:right w:val="none" w:sz="0" w:space="0" w:color="auto"/>
          </w:divBdr>
        </w:div>
        <w:div w:id="1776319764">
          <w:marLeft w:val="274"/>
          <w:marRight w:val="0"/>
          <w:marTop w:val="0"/>
          <w:marBottom w:val="0"/>
          <w:divBdr>
            <w:top w:val="none" w:sz="0" w:space="0" w:color="auto"/>
            <w:left w:val="none" w:sz="0" w:space="0" w:color="auto"/>
            <w:bottom w:val="none" w:sz="0" w:space="0" w:color="auto"/>
            <w:right w:val="none" w:sz="0" w:space="0" w:color="auto"/>
          </w:divBdr>
        </w:div>
        <w:div w:id="1887906293">
          <w:marLeft w:val="274"/>
          <w:marRight w:val="0"/>
          <w:marTop w:val="0"/>
          <w:marBottom w:val="0"/>
          <w:divBdr>
            <w:top w:val="none" w:sz="0" w:space="0" w:color="auto"/>
            <w:left w:val="none" w:sz="0" w:space="0" w:color="auto"/>
            <w:bottom w:val="none" w:sz="0" w:space="0" w:color="auto"/>
            <w:right w:val="none" w:sz="0" w:space="0" w:color="auto"/>
          </w:divBdr>
        </w:div>
        <w:div w:id="1746150995">
          <w:marLeft w:val="274"/>
          <w:marRight w:val="0"/>
          <w:marTop w:val="0"/>
          <w:marBottom w:val="0"/>
          <w:divBdr>
            <w:top w:val="none" w:sz="0" w:space="0" w:color="auto"/>
            <w:left w:val="none" w:sz="0" w:space="0" w:color="auto"/>
            <w:bottom w:val="none" w:sz="0" w:space="0" w:color="auto"/>
            <w:right w:val="none" w:sz="0" w:space="0" w:color="auto"/>
          </w:divBdr>
        </w:div>
        <w:div w:id="1241478211">
          <w:marLeft w:val="274"/>
          <w:marRight w:val="0"/>
          <w:marTop w:val="0"/>
          <w:marBottom w:val="0"/>
          <w:divBdr>
            <w:top w:val="none" w:sz="0" w:space="0" w:color="auto"/>
            <w:left w:val="none" w:sz="0" w:space="0" w:color="auto"/>
            <w:bottom w:val="none" w:sz="0" w:space="0" w:color="auto"/>
            <w:right w:val="none" w:sz="0" w:space="0" w:color="auto"/>
          </w:divBdr>
        </w:div>
        <w:div w:id="1905792444">
          <w:marLeft w:val="274"/>
          <w:marRight w:val="0"/>
          <w:marTop w:val="0"/>
          <w:marBottom w:val="0"/>
          <w:divBdr>
            <w:top w:val="none" w:sz="0" w:space="0" w:color="auto"/>
            <w:left w:val="none" w:sz="0" w:space="0" w:color="auto"/>
            <w:bottom w:val="none" w:sz="0" w:space="0" w:color="auto"/>
            <w:right w:val="none" w:sz="0" w:space="0" w:color="auto"/>
          </w:divBdr>
        </w:div>
        <w:div w:id="708379986">
          <w:marLeft w:val="274"/>
          <w:marRight w:val="0"/>
          <w:marTop w:val="0"/>
          <w:marBottom w:val="0"/>
          <w:divBdr>
            <w:top w:val="none" w:sz="0" w:space="0" w:color="auto"/>
            <w:left w:val="none" w:sz="0" w:space="0" w:color="auto"/>
            <w:bottom w:val="none" w:sz="0" w:space="0" w:color="auto"/>
            <w:right w:val="none" w:sz="0" w:space="0" w:color="auto"/>
          </w:divBdr>
        </w:div>
        <w:div w:id="545262502">
          <w:marLeft w:val="274"/>
          <w:marRight w:val="0"/>
          <w:marTop w:val="0"/>
          <w:marBottom w:val="0"/>
          <w:divBdr>
            <w:top w:val="none" w:sz="0" w:space="0" w:color="auto"/>
            <w:left w:val="none" w:sz="0" w:space="0" w:color="auto"/>
            <w:bottom w:val="none" w:sz="0" w:space="0" w:color="auto"/>
            <w:right w:val="none" w:sz="0" w:space="0" w:color="auto"/>
          </w:divBdr>
        </w:div>
        <w:div w:id="773479153">
          <w:marLeft w:val="274"/>
          <w:marRight w:val="0"/>
          <w:marTop w:val="0"/>
          <w:marBottom w:val="0"/>
          <w:divBdr>
            <w:top w:val="none" w:sz="0" w:space="0" w:color="auto"/>
            <w:left w:val="none" w:sz="0" w:space="0" w:color="auto"/>
            <w:bottom w:val="none" w:sz="0" w:space="0" w:color="auto"/>
            <w:right w:val="none" w:sz="0" w:space="0" w:color="auto"/>
          </w:divBdr>
        </w:div>
        <w:div w:id="993989859">
          <w:marLeft w:val="274"/>
          <w:marRight w:val="0"/>
          <w:marTop w:val="0"/>
          <w:marBottom w:val="0"/>
          <w:divBdr>
            <w:top w:val="none" w:sz="0" w:space="0" w:color="auto"/>
            <w:left w:val="none" w:sz="0" w:space="0" w:color="auto"/>
            <w:bottom w:val="none" w:sz="0" w:space="0" w:color="auto"/>
            <w:right w:val="none" w:sz="0" w:space="0" w:color="auto"/>
          </w:divBdr>
        </w:div>
        <w:div w:id="1863084689">
          <w:marLeft w:val="274"/>
          <w:marRight w:val="0"/>
          <w:marTop w:val="0"/>
          <w:marBottom w:val="0"/>
          <w:divBdr>
            <w:top w:val="none" w:sz="0" w:space="0" w:color="auto"/>
            <w:left w:val="none" w:sz="0" w:space="0" w:color="auto"/>
            <w:bottom w:val="none" w:sz="0" w:space="0" w:color="auto"/>
            <w:right w:val="none" w:sz="0" w:space="0" w:color="auto"/>
          </w:divBdr>
        </w:div>
        <w:div w:id="2011247352">
          <w:marLeft w:val="274"/>
          <w:marRight w:val="0"/>
          <w:marTop w:val="0"/>
          <w:marBottom w:val="0"/>
          <w:divBdr>
            <w:top w:val="none" w:sz="0" w:space="0" w:color="auto"/>
            <w:left w:val="none" w:sz="0" w:space="0" w:color="auto"/>
            <w:bottom w:val="none" w:sz="0" w:space="0" w:color="auto"/>
            <w:right w:val="none" w:sz="0" w:space="0" w:color="auto"/>
          </w:divBdr>
        </w:div>
        <w:div w:id="677579175">
          <w:marLeft w:val="274"/>
          <w:marRight w:val="0"/>
          <w:marTop w:val="0"/>
          <w:marBottom w:val="0"/>
          <w:divBdr>
            <w:top w:val="none" w:sz="0" w:space="0" w:color="auto"/>
            <w:left w:val="none" w:sz="0" w:space="0" w:color="auto"/>
            <w:bottom w:val="none" w:sz="0" w:space="0" w:color="auto"/>
            <w:right w:val="none" w:sz="0" w:space="0" w:color="auto"/>
          </w:divBdr>
        </w:div>
      </w:divsChild>
    </w:div>
    <w:div w:id="669717552">
      <w:bodyDiv w:val="1"/>
      <w:marLeft w:val="0"/>
      <w:marRight w:val="0"/>
      <w:marTop w:val="0"/>
      <w:marBottom w:val="0"/>
      <w:divBdr>
        <w:top w:val="none" w:sz="0" w:space="0" w:color="auto"/>
        <w:left w:val="none" w:sz="0" w:space="0" w:color="auto"/>
        <w:bottom w:val="none" w:sz="0" w:space="0" w:color="auto"/>
        <w:right w:val="none" w:sz="0" w:space="0" w:color="auto"/>
      </w:divBdr>
    </w:div>
    <w:div w:id="689532926">
      <w:bodyDiv w:val="1"/>
      <w:marLeft w:val="0"/>
      <w:marRight w:val="0"/>
      <w:marTop w:val="0"/>
      <w:marBottom w:val="0"/>
      <w:divBdr>
        <w:top w:val="none" w:sz="0" w:space="0" w:color="auto"/>
        <w:left w:val="none" w:sz="0" w:space="0" w:color="auto"/>
        <w:bottom w:val="none" w:sz="0" w:space="0" w:color="auto"/>
        <w:right w:val="none" w:sz="0" w:space="0" w:color="auto"/>
      </w:divBdr>
    </w:div>
    <w:div w:id="703405464">
      <w:bodyDiv w:val="1"/>
      <w:marLeft w:val="0"/>
      <w:marRight w:val="0"/>
      <w:marTop w:val="0"/>
      <w:marBottom w:val="0"/>
      <w:divBdr>
        <w:top w:val="none" w:sz="0" w:space="0" w:color="auto"/>
        <w:left w:val="none" w:sz="0" w:space="0" w:color="auto"/>
        <w:bottom w:val="none" w:sz="0" w:space="0" w:color="auto"/>
        <w:right w:val="none" w:sz="0" w:space="0" w:color="auto"/>
      </w:divBdr>
      <w:divsChild>
        <w:div w:id="909391360">
          <w:marLeft w:val="374"/>
          <w:marRight w:val="0"/>
          <w:marTop w:val="0"/>
          <w:marBottom w:val="0"/>
          <w:divBdr>
            <w:top w:val="none" w:sz="0" w:space="0" w:color="auto"/>
            <w:left w:val="none" w:sz="0" w:space="0" w:color="auto"/>
            <w:bottom w:val="none" w:sz="0" w:space="0" w:color="auto"/>
            <w:right w:val="none" w:sz="0" w:space="0" w:color="auto"/>
          </w:divBdr>
        </w:div>
      </w:divsChild>
    </w:div>
    <w:div w:id="722289118">
      <w:bodyDiv w:val="1"/>
      <w:marLeft w:val="0"/>
      <w:marRight w:val="0"/>
      <w:marTop w:val="0"/>
      <w:marBottom w:val="0"/>
      <w:divBdr>
        <w:top w:val="none" w:sz="0" w:space="0" w:color="auto"/>
        <w:left w:val="none" w:sz="0" w:space="0" w:color="auto"/>
        <w:bottom w:val="none" w:sz="0" w:space="0" w:color="auto"/>
        <w:right w:val="none" w:sz="0" w:space="0" w:color="auto"/>
      </w:divBdr>
      <w:divsChild>
        <w:div w:id="1122267926">
          <w:marLeft w:val="547"/>
          <w:marRight w:val="0"/>
          <w:marTop w:val="0"/>
          <w:marBottom w:val="0"/>
          <w:divBdr>
            <w:top w:val="none" w:sz="0" w:space="0" w:color="auto"/>
            <w:left w:val="none" w:sz="0" w:space="0" w:color="auto"/>
            <w:bottom w:val="none" w:sz="0" w:space="0" w:color="auto"/>
            <w:right w:val="none" w:sz="0" w:space="0" w:color="auto"/>
          </w:divBdr>
        </w:div>
      </w:divsChild>
    </w:div>
    <w:div w:id="740179019">
      <w:bodyDiv w:val="1"/>
      <w:marLeft w:val="0"/>
      <w:marRight w:val="0"/>
      <w:marTop w:val="0"/>
      <w:marBottom w:val="0"/>
      <w:divBdr>
        <w:top w:val="none" w:sz="0" w:space="0" w:color="auto"/>
        <w:left w:val="none" w:sz="0" w:space="0" w:color="auto"/>
        <w:bottom w:val="none" w:sz="0" w:space="0" w:color="auto"/>
        <w:right w:val="none" w:sz="0" w:space="0" w:color="auto"/>
      </w:divBdr>
    </w:div>
    <w:div w:id="740568330">
      <w:bodyDiv w:val="1"/>
      <w:marLeft w:val="0"/>
      <w:marRight w:val="0"/>
      <w:marTop w:val="0"/>
      <w:marBottom w:val="0"/>
      <w:divBdr>
        <w:top w:val="none" w:sz="0" w:space="0" w:color="auto"/>
        <w:left w:val="none" w:sz="0" w:space="0" w:color="auto"/>
        <w:bottom w:val="none" w:sz="0" w:space="0" w:color="auto"/>
        <w:right w:val="none" w:sz="0" w:space="0" w:color="auto"/>
      </w:divBdr>
      <w:divsChild>
        <w:div w:id="866648605">
          <w:marLeft w:val="547"/>
          <w:marRight w:val="0"/>
          <w:marTop w:val="0"/>
          <w:marBottom w:val="0"/>
          <w:divBdr>
            <w:top w:val="none" w:sz="0" w:space="0" w:color="auto"/>
            <w:left w:val="none" w:sz="0" w:space="0" w:color="auto"/>
            <w:bottom w:val="none" w:sz="0" w:space="0" w:color="auto"/>
            <w:right w:val="none" w:sz="0" w:space="0" w:color="auto"/>
          </w:divBdr>
        </w:div>
      </w:divsChild>
    </w:div>
    <w:div w:id="778137093">
      <w:bodyDiv w:val="1"/>
      <w:marLeft w:val="0"/>
      <w:marRight w:val="0"/>
      <w:marTop w:val="0"/>
      <w:marBottom w:val="0"/>
      <w:divBdr>
        <w:top w:val="none" w:sz="0" w:space="0" w:color="auto"/>
        <w:left w:val="none" w:sz="0" w:space="0" w:color="auto"/>
        <w:bottom w:val="none" w:sz="0" w:space="0" w:color="auto"/>
        <w:right w:val="none" w:sz="0" w:space="0" w:color="auto"/>
      </w:divBdr>
    </w:div>
    <w:div w:id="781656416">
      <w:bodyDiv w:val="1"/>
      <w:marLeft w:val="0"/>
      <w:marRight w:val="0"/>
      <w:marTop w:val="0"/>
      <w:marBottom w:val="0"/>
      <w:divBdr>
        <w:top w:val="none" w:sz="0" w:space="0" w:color="auto"/>
        <w:left w:val="none" w:sz="0" w:space="0" w:color="auto"/>
        <w:bottom w:val="none" w:sz="0" w:space="0" w:color="auto"/>
        <w:right w:val="none" w:sz="0" w:space="0" w:color="auto"/>
      </w:divBdr>
      <w:divsChild>
        <w:div w:id="1751150718">
          <w:marLeft w:val="274"/>
          <w:marRight w:val="0"/>
          <w:marTop w:val="0"/>
          <w:marBottom w:val="0"/>
          <w:divBdr>
            <w:top w:val="none" w:sz="0" w:space="0" w:color="auto"/>
            <w:left w:val="none" w:sz="0" w:space="0" w:color="auto"/>
            <w:bottom w:val="none" w:sz="0" w:space="0" w:color="auto"/>
            <w:right w:val="none" w:sz="0" w:space="0" w:color="auto"/>
          </w:divBdr>
        </w:div>
      </w:divsChild>
    </w:div>
    <w:div w:id="782463546">
      <w:bodyDiv w:val="1"/>
      <w:marLeft w:val="0"/>
      <w:marRight w:val="0"/>
      <w:marTop w:val="0"/>
      <w:marBottom w:val="0"/>
      <w:divBdr>
        <w:top w:val="none" w:sz="0" w:space="0" w:color="auto"/>
        <w:left w:val="none" w:sz="0" w:space="0" w:color="auto"/>
        <w:bottom w:val="none" w:sz="0" w:space="0" w:color="auto"/>
        <w:right w:val="none" w:sz="0" w:space="0" w:color="auto"/>
      </w:divBdr>
      <w:divsChild>
        <w:div w:id="1578589302">
          <w:marLeft w:val="1440"/>
          <w:marRight w:val="0"/>
          <w:marTop w:val="0"/>
          <w:marBottom w:val="0"/>
          <w:divBdr>
            <w:top w:val="none" w:sz="0" w:space="0" w:color="auto"/>
            <w:left w:val="none" w:sz="0" w:space="0" w:color="auto"/>
            <w:bottom w:val="none" w:sz="0" w:space="0" w:color="auto"/>
            <w:right w:val="none" w:sz="0" w:space="0" w:color="auto"/>
          </w:divBdr>
        </w:div>
      </w:divsChild>
    </w:div>
    <w:div w:id="792093912">
      <w:bodyDiv w:val="1"/>
      <w:marLeft w:val="0"/>
      <w:marRight w:val="0"/>
      <w:marTop w:val="0"/>
      <w:marBottom w:val="0"/>
      <w:divBdr>
        <w:top w:val="none" w:sz="0" w:space="0" w:color="auto"/>
        <w:left w:val="none" w:sz="0" w:space="0" w:color="auto"/>
        <w:bottom w:val="none" w:sz="0" w:space="0" w:color="auto"/>
        <w:right w:val="none" w:sz="0" w:space="0" w:color="auto"/>
      </w:divBdr>
      <w:divsChild>
        <w:div w:id="1553736756">
          <w:marLeft w:val="562"/>
          <w:marRight w:val="0"/>
          <w:marTop w:val="0"/>
          <w:marBottom w:val="0"/>
          <w:divBdr>
            <w:top w:val="none" w:sz="0" w:space="0" w:color="auto"/>
            <w:left w:val="none" w:sz="0" w:space="0" w:color="auto"/>
            <w:bottom w:val="none" w:sz="0" w:space="0" w:color="auto"/>
            <w:right w:val="none" w:sz="0" w:space="0" w:color="auto"/>
          </w:divBdr>
        </w:div>
        <w:div w:id="1789853709">
          <w:marLeft w:val="562"/>
          <w:marRight w:val="0"/>
          <w:marTop w:val="0"/>
          <w:marBottom w:val="0"/>
          <w:divBdr>
            <w:top w:val="none" w:sz="0" w:space="0" w:color="auto"/>
            <w:left w:val="none" w:sz="0" w:space="0" w:color="auto"/>
            <w:bottom w:val="none" w:sz="0" w:space="0" w:color="auto"/>
            <w:right w:val="none" w:sz="0" w:space="0" w:color="auto"/>
          </w:divBdr>
        </w:div>
        <w:div w:id="2133472911">
          <w:marLeft w:val="562"/>
          <w:marRight w:val="0"/>
          <w:marTop w:val="0"/>
          <w:marBottom w:val="0"/>
          <w:divBdr>
            <w:top w:val="none" w:sz="0" w:space="0" w:color="auto"/>
            <w:left w:val="none" w:sz="0" w:space="0" w:color="auto"/>
            <w:bottom w:val="none" w:sz="0" w:space="0" w:color="auto"/>
            <w:right w:val="none" w:sz="0" w:space="0" w:color="auto"/>
          </w:divBdr>
        </w:div>
        <w:div w:id="825168832">
          <w:marLeft w:val="1282"/>
          <w:marRight w:val="0"/>
          <w:marTop w:val="0"/>
          <w:marBottom w:val="0"/>
          <w:divBdr>
            <w:top w:val="none" w:sz="0" w:space="0" w:color="auto"/>
            <w:left w:val="none" w:sz="0" w:space="0" w:color="auto"/>
            <w:bottom w:val="none" w:sz="0" w:space="0" w:color="auto"/>
            <w:right w:val="none" w:sz="0" w:space="0" w:color="auto"/>
          </w:divBdr>
        </w:div>
        <w:div w:id="1188642436">
          <w:marLeft w:val="1282"/>
          <w:marRight w:val="0"/>
          <w:marTop w:val="0"/>
          <w:marBottom w:val="0"/>
          <w:divBdr>
            <w:top w:val="none" w:sz="0" w:space="0" w:color="auto"/>
            <w:left w:val="none" w:sz="0" w:space="0" w:color="auto"/>
            <w:bottom w:val="none" w:sz="0" w:space="0" w:color="auto"/>
            <w:right w:val="none" w:sz="0" w:space="0" w:color="auto"/>
          </w:divBdr>
        </w:div>
        <w:div w:id="16784975">
          <w:marLeft w:val="562"/>
          <w:marRight w:val="0"/>
          <w:marTop w:val="0"/>
          <w:marBottom w:val="0"/>
          <w:divBdr>
            <w:top w:val="none" w:sz="0" w:space="0" w:color="auto"/>
            <w:left w:val="none" w:sz="0" w:space="0" w:color="auto"/>
            <w:bottom w:val="none" w:sz="0" w:space="0" w:color="auto"/>
            <w:right w:val="none" w:sz="0" w:space="0" w:color="auto"/>
          </w:divBdr>
        </w:div>
        <w:div w:id="282271587">
          <w:marLeft w:val="562"/>
          <w:marRight w:val="0"/>
          <w:marTop w:val="0"/>
          <w:marBottom w:val="0"/>
          <w:divBdr>
            <w:top w:val="none" w:sz="0" w:space="0" w:color="auto"/>
            <w:left w:val="none" w:sz="0" w:space="0" w:color="auto"/>
            <w:bottom w:val="none" w:sz="0" w:space="0" w:color="auto"/>
            <w:right w:val="none" w:sz="0" w:space="0" w:color="auto"/>
          </w:divBdr>
        </w:div>
        <w:div w:id="501509703">
          <w:marLeft w:val="562"/>
          <w:marRight w:val="0"/>
          <w:marTop w:val="0"/>
          <w:marBottom w:val="0"/>
          <w:divBdr>
            <w:top w:val="none" w:sz="0" w:space="0" w:color="auto"/>
            <w:left w:val="none" w:sz="0" w:space="0" w:color="auto"/>
            <w:bottom w:val="none" w:sz="0" w:space="0" w:color="auto"/>
            <w:right w:val="none" w:sz="0" w:space="0" w:color="auto"/>
          </w:divBdr>
        </w:div>
        <w:div w:id="1228613686">
          <w:marLeft w:val="562"/>
          <w:marRight w:val="0"/>
          <w:marTop w:val="0"/>
          <w:marBottom w:val="0"/>
          <w:divBdr>
            <w:top w:val="none" w:sz="0" w:space="0" w:color="auto"/>
            <w:left w:val="none" w:sz="0" w:space="0" w:color="auto"/>
            <w:bottom w:val="none" w:sz="0" w:space="0" w:color="auto"/>
            <w:right w:val="none" w:sz="0" w:space="0" w:color="auto"/>
          </w:divBdr>
        </w:div>
      </w:divsChild>
    </w:div>
    <w:div w:id="801464730">
      <w:bodyDiv w:val="1"/>
      <w:marLeft w:val="0"/>
      <w:marRight w:val="0"/>
      <w:marTop w:val="0"/>
      <w:marBottom w:val="0"/>
      <w:divBdr>
        <w:top w:val="none" w:sz="0" w:space="0" w:color="auto"/>
        <w:left w:val="none" w:sz="0" w:space="0" w:color="auto"/>
        <w:bottom w:val="none" w:sz="0" w:space="0" w:color="auto"/>
        <w:right w:val="none" w:sz="0" w:space="0" w:color="auto"/>
      </w:divBdr>
      <w:divsChild>
        <w:div w:id="963120664">
          <w:marLeft w:val="288"/>
          <w:marRight w:val="0"/>
          <w:marTop w:val="0"/>
          <w:marBottom w:val="0"/>
          <w:divBdr>
            <w:top w:val="none" w:sz="0" w:space="0" w:color="auto"/>
            <w:left w:val="none" w:sz="0" w:space="0" w:color="auto"/>
            <w:bottom w:val="none" w:sz="0" w:space="0" w:color="auto"/>
            <w:right w:val="none" w:sz="0" w:space="0" w:color="auto"/>
          </w:divBdr>
        </w:div>
      </w:divsChild>
    </w:div>
    <w:div w:id="803474397">
      <w:bodyDiv w:val="1"/>
      <w:marLeft w:val="0"/>
      <w:marRight w:val="0"/>
      <w:marTop w:val="0"/>
      <w:marBottom w:val="0"/>
      <w:divBdr>
        <w:top w:val="none" w:sz="0" w:space="0" w:color="auto"/>
        <w:left w:val="none" w:sz="0" w:space="0" w:color="auto"/>
        <w:bottom w:val="none" w:sz="0" w:space="0" w:color="auto"/>
        <w:right w:val="none" w:sz="0" w:space="0" w:color="auto"/>
      </w:divBdr>
    </w:div>
    <w:div w:id="833569881">
      <w:bodyDiv w:val="1"/>
      <w:marLeft w:val="0"/>
      <w:marRight w:val="0"/>
      <w:marTop w:val="0"/>
      <w:marBottom w:val="0"/>
      <w:divBdr>
        <w:top w:val="none" w:sz="0" w:space="0" w:color="auto"/>
        <w:left w:val="none" w:sz="0" w:space="0" w:color="auto"/>
        <w:bottom w:val="none" w:sz="0" w:space="0" w:color="auto"/>
        <w:right w:val="none" w:sz="0" w:space="0" w:color="auto"/>
      </w:divBdr>
      <w:divsChild>
        <w:div w:id="1161962950">
          <w:marLeft w:val="547"/>
          <w:marRight w:val="0"/>
          <w:marTop w:val="0"/>
          <w:marBottom w:val="0"/>
          <w:divBdr>
            <w:top w:val="none" w:sz="0" w:space="0" w:color="auto"/>
            <w:left w:val="none" w:sz="0" w:space="0" w:color="auto"/>
            <w:bottom w:val="none" w:sz="0" w:space="0" w:color="auto"/>
            <w:right w:val="none" w:sz="0" w:space="0" w:color="auto"/>
          </w:divBdr>
        </w:div>
      </w:divsChild>
    </w:div>
    <w:div w:id="834223587">
      <w:bodyDiv w:val="1"/>
      <w:marLeft w:val="0"/>
      <w:marRight w:val="0"/>
      <w:marTop w:val="0"/>
      <w:marBottom w:val="0"/>
      <w:divBdr>
        <w:top w:val="none" w:sz="0" w:space="0" w:color="auto"/>
        <w:left w:val="none" w:sz="0" w:space="0" w:color="auto"/>
        <w:bottom w:val="none" w:sz="0" w:space="0" w:color="auto"/>
        <w:right w:val="none" w:sz="0" w:space="0" w:color="auto"/>
      </w:divBdr>
    </w:div>
    <w:div w:id="836072738">
      <w:bodyDiv w:val="1"/>
      <w:marLeft w:val="0"/>
      <w:marRight w:val="0"/>
      <w:marTop w:val="0"/>
      <w:marBottom w:val="0"/>
      <w:divBdr>
        <w:top w:val="none" w:sz="0" w:space="0" w:color="auto"/>
        <w:left w:val="none" w:sz="0" w:space="0" w:color="auto"/>
        <w:bottom w:val="none" w:sz="0" w:space="0" w:color="auto"/>
        <w:right w:val="none" w:sz="0" w:space="0" w:color="auto"/>
      </w:divBdr>
    </w:div>
    <w:div w:id="863404029">
      <w:bodyDiv w:val="1"/>
      <w:marLeft w:val="0"/>
      <w:marRight w:val="0"/>
      <w:marTop w:val="0"/>
      <w:marBottom w:val="0"/>
      <w:divBdr>
        <w:top w:val="none" w:sz="0" w:space="0" w:color="auto"/>
        <w:left w:val="none" w:sz="0" w:space="0" w:color="auto"/>
        <w:bottom w:val="none" w:sz="0" w:space="0" w:color="auto"/>
        <w:right w:val="none" w:sz="0" w:space="0" w:color="auto"/>
      </w:divBdr>
    </w:div>
    <w:div w:id="864169204">
      <w:bodyDiv w:val="1"/>
      <w:marLeft w:val="0"/>
      <w:marRight w:val="0"/>
      <w:marTop w:val="0"/>
      <w:marBottom w:val="0"/>
      <w:divBdr>
        <w:top w:val="none" w:sz="0" w:space="0" w:color="auto"/>
        <w:left w:val="none" w:sz="0" w:space="0" w:color="auto"/>
        <w:bottom w:val="none" w:sz="0" w:space="0" w:color="auto"/>
        <w:right w:val="none" w:sz="0" w:space="0" w:color="auto"/>
      </w:divBdr>
    </w:div>
    <w:div w:id="873688483">
      <w:bodyDiv w:val="1"/>
      <w:marLeft w:val="0"/>
      <w:marRight w:val="0"/>
      <w:marTop w:val="0"/>
      <w:marBottom w:val="0"/>
      <w:divBdr>
        <w:top w:val="none" w:sz="0" w:space="0" w:color="auto"/>
        <w:left w:val="none" w:sz="0" w:space="0" w:color="auto"/>
        <w:bottom w:val="none" w:sz="0" w:space="0" w:color="auto"/>
        <w:right w:val="none" w:sz="0" w:space="0" w:color="auto"/>
      </w:divBdr>
      <w:divsChild>
        <w:div w:id="1191843420">
          <w:marLeft w:val="0"/>
          <w:marRight w:val="0"/>
          <w:marTop w:val="0"/>
          <w:marBottom w:val="0"/>
          <w:divBdr>
            <w:top w:val="none" w:sz="0" w:space="0" w:color="auto"/>
            <w:left w:val="none" w:sz="0" w:space="0" w:color="auto"/>
            <w:bottom w:val="single" w:sz="12" w:space="0" w:color="F1F2F3"/>
            <w:right w:val="none" w:sz="0" w:space="0" w:color="auto"/>
          </w:divBdr>
        </w:div>
        <w:div w:id="1249774704">
          <w:marLeft w:val="0"/>
          <w:marRight w:val="0"/>
          <w:marTop w:val="0"/>
          <w:marBottom w:val="0"/>
          <w:divBdr>
            <w:top w:val="none" w:sz="0" w:space="0" w:color="auto"/>
            <w:left w:val="none" w:sz="0" w:space="0" w:color="auto"/>
            <w:bottom w:val="none" w:sz="0" w:space="0" w:color="auto"/>
            <w:right w:val="none" w:sz="0" w:space="0" w:color="auto"/>
          </w:divBdr>
        </w:div>
      </w:divsChild>
    </w:div>
    <w:div w:id="893736758">
      <w:bodyDiv w:val="1"/>
      <w:marLeft w:val="0"/>
      <w:marRight w:val="0"/>
      <w:marTop w:val="0"/>
      <w:marBottom w:val="0"/>
      <w:divBdr>
        <w:top w:val="none" w:sz="0" w:space="0" w:color="auto"/>
        <w:left w:val="none" w:sz="0" w:space="0" w:color="auto"/>
        <w:bottom w:val="none" w:sz="0" w:space="0" w:color="auto"/>
        <w:right w:val="none" w:sz="0" w:space="0" w:color="auto"/>
      </w:divBdr>
      <w:divsChild>
        <w:div w:id="923614664">
          <w:marLeft w:val="446"/>
          <w:marRight w:val="0"/>
          <w:marTop w:val="120"/>
          <w:marBottom w:val="0"/>
          <w:divBdr>
            <w:top w:val="none" w:sz="0" w:space="0" w:color="auto"/>
            <w:left w:val="none" w:sz="0" w:space="0" w:color="auto"/>
            <w:bottom w:val="none" w:sz="0" w:space="0" w:color="auto"/>
            <w:right w:val="none" w:sz="0" w:space="0" w:color="auto"/>
          </w:divBdr>
        </w:div>
      </w:divsChild>
    </w:div>
    <w:div w:id="923539332">
      <w:bodyDiv w:val="1"/>
      <w:marLeft w:val="0"/>
      <w:marRight w:val="0"/>
      <w:marTop w:val="0"/>
      <w:marBottom w:val="0"/>
      <w:divBdr>
        <w:top w:val="none" w:sz="0" w:space="0" w:color="auto"/>
        <w:left w:val="none" w:sz="0" w:space="0" w:color="auto"/>
        <w:bottom w:val="none" w:sz="0" w:space="0" w:color="auto"/>
        <w:right w:val="none" w:sz="0" w:space="0" w:color="auto"/>
      </w:divBdr>
      <w:divsChild>
        <w:div w:id="2064794770">
          <w:marLeft w:val="533"/>
          <w:marRight w:val="0"/>
          <w:marTop w:val="0"/>
          <w:marBottom w:val="0"/>
          <w:divBdr>
            <w:top w:val="none" w:sz="0" w:space="0" w:color="auto"/>
            <w:left w:val="none" w:sz="0" w:space="0" w:color="auto"/>
            <w:bottom w:val="none" w:sz="0" w:space="0" w:color="auto"/>
            <w:right w:val="none" w:sz="0" w:space="0" w:color="auto"/>
          </w:divBdr>
        </w:div>
      </w:divsChild>
    </w:div>
    <w:div w:id="937639892">
      <w:bodyDiv w:val="1"/>
      <w:marLeft w:val="0"/>
      <w:marRight w:val="0"/>
      <w:marTop w:val="0"/>
      <w:marBottom w:val="0"/>
      <w:divBdr>
        <w:top w:val="none" w:sz="0" w:space="0" w:color="auto"/>
        <w:left w:val="none" w:sz="0" w:space="0" w:color="auto"/>
        <w:bottom w:val="none" w:sz="0" w:space="0" w:color="auto"/>
        <w:right w:val="none" w:sz="0" w:space="0" w:color="auto"/>
      </w:divBdr>
      <w:divsChild>
        <w:div w:id="384371723">
          <w:marLeft w:val="418"/>
          <w:marRight w:val="0"/>
          <w:marTop w:val="0"/>
          <w:marBottom w:val="0"/>
          <w:divBdr>
            <w:top w:val="none" w:sz="0" w:space="0" w:color="auto"/>
            <w:left w:val="none" w:sz="0" w:space="0" w:color="auto"/>
            <w:bottom w:val="none" w:sz="0" w:space="0" w:color="auto"/>
            <w:right w:val="none" w:sz="0" w:space="0" w:color="auto"/>
          </w:divBdr>
        </w:div>
        <w:div w:id="1362778723">
          <w:marLeft w:val="418"/>
          <w:marRight w:val="0"/>
          <w:marTop w:val="0"/>
          <w:marBottom w:val="0"/>
          <w:divBdr>
            <w:top w:val="none" w:sz="0" w:space="0" w:color="auto"/>
            <w:left w:val="none" w:sz="0" w:space="0" w:color="auto"/>
            <w:bottom w:val="none" w:sz="0" w:space="0" w:color="auto"/>
            <w:right w:val="none" w:sz="0" w:space="0" w:color="auto"/>
          </w:divBdr>
        </w:div>
      </w:divsChild>
    </w:div>
    <w:div w:id="947394275">
      <w:bodyDiv w:val="1"/>
      <w:marLeft w:val="0"/>
      <w:marRight w:val="0"/>
      <w:marTop w:val="0"/>
      <w:marBottom w:val="0"/>
      <w:divBdr>
        <w:top w:val="none" w:sz="0" w:space="0" w:color="auto"/>
        <w:left w:val="none" w:sz="0" w:space="0" w:color="auto"/>
        <w:bottom w:val="none" w:sz="0" w:space="0" w:color="auto"/>
        <w:right w:val="none" w:sz="0" w:space="0" w:color="auto"/>
      </w:divBdr>
    </w:div>
    <w:div w:id="956834883">
      <w:bodyDiv w:val="1"/>
      <w:marLeft w:val="0"/>
      <w:marRight w:val="0"/>
      <w:marTop w:val="0"/>
      <w:marBottom w:val="0"/>
      <w:divBdr>
        <w:top w:val="none" w:sz="0" w:space="0" w:color="auto"/>
        <w:left w:val="none" w:sz="0" w:space="0" w:color="auto"/>
        <w:bottom w:val="none" w:sz="0" w:space="0" w:color="auto"/>
        <w:right w:val="none" w:sz="0" w:space="0" w:color="auto"/>
      </w:divBdr>
      <w:divsChild>
        <w:div w:id="1800025287">
          <w:marLeft w:val="720"/>
          <w:marRight w:val="0"/>
          <w:marTop w:val="0"/>
          <w:marBottom w:val="0"/>
          <w:divBdr>
            <w:top w:val="none" w:sz="0" w:space="0" w:color="auto"/>
            <w:left w:val="none" w:sz="0" w:space="0" w:color="auto"/>
            <w:bottom w:val="none" w:sz="0" w:space="0" w:color="auto"/>
            <w:right w:val="none" w:sz="0" w:space="0" w:color="auto"/>
          </w:divBdr>
        </w:div>
        <w:div w:id="1016466861">
          <w:marLeft w:val="720"/>
          <w:marRight w:val="0"/>
          <w:marTop w:val="0"/>
          <w:marBottom w:val="0"/>
          <w:divBdr>
            <w:top w:val="none" w:sz="0" w:space="0" w:color="auto"/>
            <w:left w:val="none" w:sz="0" w:space="0" w:color="auto"/>
            <w:bottom w:val="none" w:sz="0" w:space="0" w:color="auto"/>
            <w:right w:val="none" w:sz="0" w:space="0" w:color="auto"/>
          </w:divBdr>
        </w:div>
        <w:div w:id="584921442">
          <w:marLeft w:val="720"/>
          <w:marRight w:val="0"/>
          <w:marTop w:val="0"/>
          <w:marBottom w:val="0"/>
          <w:divBdr>
            <w:top w:val="none" w:sz="0" w:space="0" w:color="auto"/>
            <w:left w:val="none" w:sz="0" w:space="0" w:color="auto"/>
            <w:bottom w:val="none" w:sz="0" w:space="0" w:color="auto"/>
            <w:right w:val="none" w:sz="0" w:space="0" w:color="auto"/>
          </w:divBdr>
        </w:div>
        <w:div w:id="419185022">
          <w:marLeft w:val="720"/>
          <w:marRight w:val="0"/>
          <w:marTop w:val="0"/>
          <w:marBottom w:val="0"/>
          <w:divBdr>
            <w:top w:val="none" w:sz="0" w:space="0" w:color="auto"/>
            <w:left w:val="none" w:sz="0" w:space="0" w:color="auto"/>
            <w:bottom w:val="none" w:sz="0" w:space="0" w:color="auto"/>
            <w:right w:val="none" w:sz="0" w:space="0" w:color="auto"/>
          </w:divBdr>
        </w:div>
      </w:divsChild>
    </w:div>
    <w:div w:id="962420131">
      <w:bodyDiv w:val="1"/>
      <w:marLeft w:val="0"/>
      <w:marRight w:val="0"/>
      <w:marTop w:val="0"/>
      <w:marBottom w:val="0"/>
      <w:divBdr>
        <w:top w:val="none" w:sz="0" w:space="0" w:color="auto"/>
        <w:left w:val="none" w:sz="0" w:space="0" w:color="auto"/>
        <w:bottom w:val="none" w:sz="0" w:space="0" w:color="auto"/>
        <w:right w:val="none" w:sz="0" w:space="0" w:color="auto"/>
      </w:divBdr>
      <w:divsChild>
        <w:div w:id="330959507">
          <w:marLeft w:val="274"/>
          <w:marRight w:val="0"/>
          <w:marTop w:val="0"/>
          <w:marBottom w:val="0"/>
          <w:divBdr>
            <w:top w:val="none" w:sz="0" w:space="0" w:color="auto"/>
            <w:left w:val="none" w:sz="0" w:space="0" w:color="auto"/>
            <w:bottom w:val="none" w:sz="0" w:space="0" w:color="auto"/>
            <w:right w:val="none" w:sz="0" w:space="0" w:color="auto"/>
          </w:divBdr>
        </w:div>
      </w:divsChild>
    </w:div>
    <w:div w:id="965162604">
      <w:bodyDiv w:val="1"/>
      <w:marLeft w:val="0"/>
      <w:marRight w:val="0"/>
      <w:marTop w:val="0"/>
      <w:marBottom w:val="0"/>
      <w:divBdr>
        <w:top w:val="none" w:sz="0" w:space="0" w:color="auto"/>
        <w:left w:val="none" w:sz="0" w:space="0" w:color="auto"/>
        <w:bottom w:val="none" w:sz="0" w:space="0" w:color="auto"/>
        <w:right w:val="none" w:sz="0" w:space="0" w:color="auto"/>
      </w:divBdr>
    </w:div>
    <w:div w:id="976565214">
      <w:bodyDiv w:val="1"/>
      <w:marLeft w:val="0"/>
      <w:marRight w:val="0"/>
      <w:marTop w:val="0"/>
      <w:marBottom w:val="0"/>
      <w:divBdr>
        <w:top w:val="none" w:sz="0" w:space="0" w:color="auto"/>
        <w:left w:val="none" w:sz="0" w:space="0" w:color="auto"/>
        <w:bottom w:val="none" w:sz="0" w:space="0" w:color="auto"/>
        <w:right w:val="none" w:sz="0" w:space="0" w:color="auto"/>
      </w:divBdr>
      <w:divsChild>
        <w:div w:id="1664090371">
          <w:marLeft w:val="418"/>
          <w:marRight w:val="0"/>
          <w:marTop w:val="0"/>
          <w:marBottom w:val="0"/>
          <w:divBdr>
            <w:top w:val="none" w:sz="0" w:space="0" w:color="auto"/>
            <w:left w:val="none" w:sz="0" w:space="0" w:color="auto"/>
            <w:bottom w:val="none" w:sz="0" w:space="0" w:color="auto"/>
            <w:right w:val="none" w:sz="0" w:space="0" w:color="auto"/>
          </w:divBdr>
        </w:div>
        <w:div w:id="870529291">
          <w:marLeft w:val="706"/>
          <w:marRight w:val="0"/>
          <w:marTop w:val="0"/>
          <w:marBottom w:val="0"/>
          <w:divBdr>
            <w:top w:val="none" w:sz="0" w:space="0" w:color="auto"/>
            <w:left w:val="none" w:sz="0" w:space="0" w:color="auto"/>
            <w:bottom w:val="none" w:sz="0" w:space="0" w:color="auto"/>
            <w:right w:val="none" w:sz="0" w:space="0" w:color="auto"/>
          </w:divBdr>
        </w:div>
        <w:div w:id="2078552697">
          <w:marLeft w:val="706"/>
          <w:marRight w:val="0"/>
          <w:marTop w:val="0"/>
          <w:marBottom w:val="0"/>
          <w:divBdr>
            <w:top w:val="none" w:sz="0" w:space="0" w:color="auto"/>
            <w:left w:val="none" w:sz="0" w:space="0" w:color="auto"/>
            <w:bottom w:val="none" w:sz="0" w:space="0" w:color="auto"/>
            <w:right w:val="none" w:sz="0" w:space="0" w:color="auto"/>
          </w:divBdr>
        </w:div>
        <w:div w:id="77559525">
          <w:marLeft w:val="706"/>
          <w:marRight w:val="0"/>
          <w:marTop w:val="0"/>
          <w:marBottom w:val="0"/>
          <w:divBdr>
            <w:top w:val="none" w:sz="0" w:space="0" w:color="auto"/>
            <w:left w:val="none" w:sz="0" w:space="0" w:color="auto"/>
            <w:bottom w:val="none" w:sz="0" w:space="0" w:color="auto"/>
            <w:right w:val="none" w:sz="0" w:space="0" w:color="auto"/>
          </w:divBdr>
        </w:div>
        <w:div w:id="1350376641">
          <w:marLeft w:val="706"/>
          <w:marRight w:val="0"/>
          <w:marTop w:val="0"/>
          <w:marBottom w:val="0"/>
          <w:divBdr>
            <w:top w:val="none" w:sz="0" w:space="0" w:color="auto"/>
            <w:left w:val="none" w:sz="0" w:space="0" w:color="auto"/>
            <w:bottom w:val="none" w:sz="0" w:space="0" w:color="auto"/>
            <w:right w:val="none" w:sz="0" w:space="0" w:color="auto"/>
          </w:divBdr>
        </w:div>
      </w:divsChild>
    </w:div>
    <w:div w:id="984697248">
      <w:bodyDiv w:val="1"/>
      <w:marLeft w:val="0"/>
      <w:marRight w:val="0"/>
      <w:marTop w:val="0"/>
      <w:marBottom w:val="0"/>
      <w:divBdr>
        <w:top w:val="none" w:sz="0" w:space="0" w:color="auto"/>
        <w:left w:val="none" w:sz="0" w:space="0" w:color="auto"/>
        <w:bottom w:val="none" w:sz="0" w:space="0" w:color="auto"/>
        <w:right w:val="none" w:sz="0" w:space="0" w:color="auto"/>
      </w:divBdr>
    </w:div>
    <w:div w:id="993799725">
      <w:bodyDiv w:val="1"/>
      <w:marLeft w:val="0"/>
      <w:marRight w:val="0"/>
      <w:marTop w:val="0"/>
      <w:marBottom w:val="0"/>
      <w:divBdr>
        <w:top w:val="none" w:sz="0" w:space="0" w:color="auto"/>
        <w:left w:val="none" w:sz="0" w:space="0" w:color="auto"/>
        <w:bottom w:val="none" w:sz="0" w:space="0" w:color="auto"/>
        <w:right w:val="none" w:sz="0" w:space="0" w:color="auto"/>
      </w:divBdr>
    </w:div>
    <w:div w:id="1000350034">
      <w:bodyDiv w:val="1"/>
      <w:marLeft w:val="0"/>
      <w:marRight w:val="0"/>
      <w:marTop w:val="0"/>
      <w:marBottom w:val="0"/>
      <w:divBdr>
        <w:top w:val="none" w:sz="0" w:space="0" w:color="auto"/>
        <w:left w:val="none" w:sz="0" w:space="0" w:color="auto"/>
        <w:bottom w:val="none" w:sz="0" w:space="0" w:color="auto"/>
        <w:right w:val="none" w:sz="0" w:space="0" w:color="auto"/>
      </w:divBdr>
    </w:div>
    <w:div w:id="1004622936">
      <w:bodyDiv w:val="1"/>
      <w:marLeft w:val="0"/>
      <w:marRight w:val="0"/>
      <w:marTop w:val="0"/>
      <w:marBottom w:val="0"/>
      <w:divBdr>
        <w:top w:val="none" w:sz="0" w:space="0" w:color="auto"/>
        <w:left w:val="none" w:sz="0" w:space="0" w:color="auto"/>
        <w:bottom w:val="none" w:sz="0" w:space="0" w:color="auto"/>
        <w:right w:val="none" w:sz="0" w:space="0" w:color="auto"/>
      </w:divBdr>
      <w:divsChild>
        <w:div w:id="866528417">
          <w:marLeft w:val="288"/>
          <w:marRight w:val="0"/>
          <w:marTop w:val="0"/>
          <w:marBottom w:val="0"/>
          <w:divBdr>
            <w:top w:val="none" w:sz="0" w:space="0" w:color="auto"/>
            <w:left w:val="none" w:sz="0" w:space="0" w:color="auto"/>
            <w:bottom w:val="none" w:sz="0" w:space="0" w:color="auto"/>
            <w:right w:val="none" w:sz="0" w:space="0" w:color="auto"/>
          </w:divBdr>
        </w:div>
        <w:div w:id="551893184">
          <w:marLeft w:val="288"/>
          <w:marRight w:val="0"/>
          <w:marTop w:val="0"/>
          <w:marBottom w:val="0"/>
          <w:divBdr>
            <w:top w:val="none" w:sz="0" w:space="0" w:color="auto"/>
            <w:left w:val="none" w:sz="0" w:space="0" w:color="auto"/>
            <w:bottom w:val="none" w:sz="0" w:space="0" w:color="auto"/>
            <w:right w:val="none" w:sz="0" w:space="0" w:color="auto"/>
          </w:divBdr>
        </w:div>
      </w:divsChild>
    </w:div>
    <w:div w:id="1033381876">
      <w:bodyDiv w:val="1"/>
      <w:marLeft w:val="0"/>
      <w:marRight w:val="0"/>
      <w:marTop w:val="0"/>
      <w:marBottom w:val="0"/>
      <w:divBdr>
        <w:top w:val="none" w:sz="0" w:space="0" w:color="auto"/>
        <w:left w:val="none" w:sz="0" w:space="0" w:color="auto"/>
        <w:bottom w:val="none" w:sz="0" w:space="0" w:color="auto"/>
        <w:right w:val="none" w:sz="0" w:space="0" w:color="auto"/>
      </w:divBdr>
    </w:div>
    <w:div w:id="1036546691">
      <w:bodyDiv w:val="1"/>
      <w:marLeft w:val="0"/>
      <w:marRight w:val="0"/>
      <w:marTop w:val="0"/>
      <w:marBottom w:val="0"/>
      <w:divBdr>
        <w:top w:val="none" w:sz="0" w:space="0" w:color="auto"/>
        <w:left w:val="none" w:sz="0" w:space="0" w:color="auto"/>
        <w:bottom w:val="none" w:sz="0" w:space="0" w:color="auto"/>
        <w:right w:val="none" w:sz="0" w:space="0" w:color="auto"/>
      </w:divBdr>
    </w:div>
    <w:div w:id="1039432498">
      <w:bodyDiv w:val="1"/>
      <w:marLeft w:val="0"/>
      <w:marRight w:val="0"/>
      <w:marTop w:val="0"/>
      <w:marBottom w:val="0"/>
      <w:divBdr>
        <w:top w:val="none" w:sz="0" w:space="0" w:color="auto"/>
        <w:left w:val="none" w:sz="0" w:space="0" w:color="auto"/>
        <w:bottom w:val="none" w:sz="0" w:space="0" w:color="auto"/>
        <w:right w:val="none" w:sz="0" w:space="0" w:color="auto"/>
      </w:divBdr>
    </w:div>
    <w:div w:id="1045564759">
      <w:bodyDiv w:val="1"/>
      <w:marLeft w:val="0"/>
      <w:marRight w:val="0"/>
      <w:marTop w:val="0"/>
      <w:marBottom w:val="0"/>
      <w:divBdr>
        <w:top w:val="none" w:sz="0" w:space="0" w:color="auto"/>
        <w:left w:val="none" w:sz="0" w:space="0" w:color="auto"/>
        <w:bottom w:val="none" w:sz="0" w:space="0" w:color="auto"/>
        <w:right w:val="none" w:sz="0" w:space="0" w:color="auto"/>
      </w:divBdr>
    </w:div>
    <w:div w:id="1053578367">
      <w:bodyDiv w:val="1"/>
      <w:marLeft w:val="0"/>
      <w:marRight w:val="0"/>
      <w:marTop w:val="0"/>
      <w:marBottom w:val="0"/>
      <w:divBdr>
        <w:top w:val="none" w:sz="0" w:space="0" w:color="auto"/>
        <w:left w:val="none" w:sz="0" w:space="0" w:color="auto"/>
        <w:bottom w:val="none" w:sz="0" w:space="0" w:color="auto"/>
        <w:right w:val="none" w:sz="0" w:space="0" w:color="auto"/>
      </w:divBdr>
      <w:divsChild>
        <w:div w:id="136384413">
          <w:marLeft w:val="288"/>
          <w:marRight w:val="0"/>
          <w:marTop w:val="0"/>
          <w:marBottom w:val="0"/>
          <w:divBdr>
            <w:top w:val="none" w:sz="0" w:space="0" w:color="auto"/>
            <w:left w:val="none" w:sz="0" w:space="0" w:color="auto"/>
            <w:bottom w:val="none" w:sz="0" w:space="0" w:color="auto"/>
            <w:right w:val="none" w:sz="0" w:space="0" w:color="auto"/>
          </w:divBdr>
        </w:div>
        <w:div w:id="15280669">
          <w:marLeft w:val="288"/>
          <w:marRight w:val="0"/>
          <w:marTop w:val="0"/>
          <w:marBottom w:val="0"/>
          <w:divBdr>
            <w:top w:val="none" w:sz="0" w:space="0" w:color="auto"/>
            <w:left w:val="none" w:sz="0" w:space="0" w:color="auto"/>
            <w:bottom w:val="none" w:sz="0" w:space="0" w:color="auto"/>
            <w:right w:val="none" w:sz="0" w:space="0" w:color="auto"/>
          </w:divBdr>
        </w:div>
      </w:divsChild>
    </w:div>
    <w:div w:id="1061442664">
      <w:bodyDiv w:val="1"/>
      <w:marLeft w:val="0"/>
      <w:marRight w:val="0"/>
      <w:marTop w:val="0"/>
      <w:marBottom w:val="0"/>
      <w:divBdr>
        <w:top w:val="none" w:sz="0" w:space="0" w:color="auto"/>
        <w:left w:val="none" w:sz="0" w:space="0" w:color="auto"/>
        <w:bottom w:val="none" w:sz="0" w:space="0" w:color="auto"/>
        <w:right w:val="none" w:sz="0" w:space="0" w:color="auto"/>
      </w:divBdr>
      <w:divsChild>
        <w:div w:id="493961042">
          <w:marLeft w:val="187"/>
          <w:marRight w:val="0"/>
          <w:marTop w:val="0"/>
          <w:marBottom w:val="0"/>
          <w:divBdr>
            <w:top w:val="none" w:sz="0" w:space="0" w:color="auto"/>
            <w:left w:val="none" w:sz="0" w:space="0" w:color="auto"/>
            <w:bottom w:val="none" w:sz="0" w:space="0" w:color="auto"/>
            <w:right w:val="none" w:sz="0" w:space="0" w:color="auto"/>
          </w:divBdr>
        </w:div>
      </w:divsChild>
    </w:div>
    <w:div w:id="1064841106">
      <w:bodyDiv w:val="1"/>
      <w:marLeft w:val="0"/>
      <w:marRight w:val="0"/>
      <w:marTop w:val="0"/>
      <w:marBottom w:val="0"/>
      <w:divBdr>
        <w:top w:val="none" w:sz="0" w:space="0" w:color="auto"/>
        <w:left w:val="none" w:sz="0" w:space="0" w:color="auto"/>
        <w:bottom w:val="none" w:sz="0" w:space="0" w:color="auto"/>
        <w:right w:val="none" w:sz="0" w:space="0" w:color="auto"/>
      </w:divBdr>
      <w:divsChild>
        <w:div w:id="608586619">
          <w:marLeft w:val="288"/>
          <w:marRight w:val="0"/>
          <w:marTop w:val="0"/>
          <w:marBottom w:val="0"/>
          <w:divBdr>
            <w:top w:val="none" w:sz="0" w:space="0" w:color="auto"/>
            <w:left w:val="none" w:sz="0" w:space="0" w:color="auto"/>
            <w:bottom w:val="none" w:sz="0" w:space="0" w:color="auto"/>
            <w:right w:val="none" w:sz="0" w:space="0" w:color="auto"/>
          </w:divBdr>
        </w:div>
      </w:divsChild>
    </w:div>
    <w:div w:id="1070277256">
      <w:bodyDiv w:val="1"/>
      <w:marLeft w:val="0"/>
      <w:marRight w:val="0"/>
      <w:marTop w:val="0"/>
      <w:marBottom w:val="0"/>
      <w:divBdr>
        <w:top w:val="none" w:sz="0" w:space="0" w:color="auto"/>
        <w:left w:val="none" w:sz="0" w:space="0" w:color="auto"/>
        <w:bottom w:val="none" w:sz="0" w:space="0" w:color="auto"/>
        <w:right w:val="none" w:sz="0" w:space="0" w:color="auto"/>
      </w:divBdr>
      <w:divsChild>
        <w:div w:id="1330711404">
          <w:marLeft w:val="158"/>
          <w:marRight w:val="0"/>
          <w:marTop w:val="0"/>
          <w:marBottom w:val="0"/>
          <w:divBdr>
            <w:top w:val="none" w:sz="0" w:space="0" w:color="auto"/>
            <w:left w:val="none" w:sz="0" w:space="0" w:color="auto"/>
            <w:bottom w:val="none" w:sz="0" w:space="0" w:color="auto"/>
            <w:right w:val="none" w:sz="0" w:space="0" w:color="auto"/>
          </w:divBdr>
        </w:div>
      </w:divsChild>
    </w:div>
    <w:div w:id="1077215332">
      <w:bodyDiv w:val="1"/>
      <w:marLeft w:val="0"/>
      <w:marRight w:val="0"/>
      <w:marTop w:val="0"/>
      <w:marBottom w:val="0"/>
      <w:divBdr>
        <w:top w:val="none" w:sz="0" w:space="0" w:color="auto"/>
        <w:left w:val="none" w:sz="0" w:space="0" w:color="auto"/>
        <w:bottom w:val="none" w:sz="0" w:space="0" w:color="auto"/>
        <w:right w:val="none" w:sz="0" w:space="0" w:color="auto"/>
      </w:divBdr>
    </w:div>
    <w:div w:id="1091854546">
      <w:bodyDiv w:val="1"/>
      <w:marLeft w:val="0"/>
      <w:marRight w:val="0"/>
      <w:marTop w:val="0"/>
      <w:marBottom w:val="0"/>
      <w:divBdr>
        <w:top w:val="none" w:sz="0" w:space="0" w:color="auto"/>
        <w:left w:val="none" w:sz="0" w:space="0" w:color="auto"/>
        <w:bottom w:val="none" w:sz="0" w:space="0" w:color="auto"/>
        <w:right w:val="none" w:sz="0" w:space="0" w:color="auto"/>
      </w:divBdr>
      <w:divsChild>
        <w:div w:id="696009014">
          <w:marLeft w:val="418"/>
          <w:marRight w:val="0"/>
          <w:marTop w:val="0"/>
          <w:marBottom w:val="0"/>
          <w:divBdr>
            <w:top w:val="none" w:sz="0" w:space="0" w:color="auto"/>
            <w:left w:val="none" w:sz="0" w:space="0" w:color="auto"/>
            <w:bottom w:val="none" w:sz="0" w:space="0" w:color="auto"/>
            <w:right w:val="none" w:sz="0" w:space="0" w:color="auto"/>
          </w:divBdr>
        </w:div>
        <w:div w:id="1695374786">
          <w:marLeft w:val="418"/>
          <w:marRight w:val="0"/>
          <w:marTop w:val="0"/>
          <w:marBottom w:val="0"/>
          <w:divBdr>
            <w:top w:val="none" w:sz="0" w:space="0" w:color="auto"/>
            <w:left w:val="none" w:sz="0" w:space="0" w:color="auto"/>
            <w:bottom w:val="none" w:sz="0" w:space="0" w:color="auto"/>
            <w:right w:val="none" w:sz="0" w:space="0" w:color="auto"/>
          </w:divBdr>
        </w:div>
        <w:div w:id="1013192648">
          <w:marLeft w:val="418"/>
          <w:marRight w:val="0"/>
          <w:marTop w:val="0"/>
          <w:marBottom w:val="0"/>
          <w:divBdr>
            <w:top w:val="none" w:sz="0" w:space="0" w:color="auto"/>
            <w:left w:val="none" w:sz="0" w:space="0" w:color="auto"/>
            <w:bottom w:val="none" w:sz="0" w:space="0" w:color="auto"/>
            <w:right w:val="none" w:sz="0" w:space="0" w:color="auto"/>
          </w:divBdr>
        </w:div>
        <w:div w:id="1860388846">
          <w:marLeft w:val="418"/>
          <w:marRight w:val="0"/>
          <w:marTop w:val="0"/>
          <w:marBottom w:val="0"/>
          <w:divBdr>
            <w:top w:val="none" w:sz="0" w:space="0" w:color="auto"/>
            <w:left w:val="none" w:sz="0" w:space="0" w:color="auto"/>
            <w:bottom w:val="none" w:sz="0" w:space="0" w:color="auto"/>
            <w:right w:val="none" w:sz="0" w:space="0" w:color="auto"/>
          </w:divBdr>
        </w:div>
        <w:div w:id="124853354">
          <w:marLeft w:val="850"/>
          <w:marRight w:val="0"/>
          <w:marTop w:val="0"/>
          <w:marBottom w:val="0"/>
          <w:divBdr>
            <w:top w:val="none" w:sz="0" w:space="0" w:color="auto"/>
            <w:left w:val="none" w:sz="0" w:space="0" w:color="auto"/>
            <w:bottom w:val="none" w:sz="0" w:space="0" w:color="auto"/>
            <w:right w:val="none" w:sz="0" w:space="0" w:color="auto"/>
          </w:divBdr>
        </w:div>
        <w:div w:id="961619379">
          <w:marLeft w:val="850"/>
          <w:marRight w:val="0"/>
          <w:marTop w:val="0"/>
          <w:marBottom w:val="0"/>
          <w:divBdr>
            <w:top w:val="none" w:sz="0" w:space="0" w:color="auto"/>
            <w:left w:val="none" w:sz="0" w:space="0" w:color="auto"/>
            <w:bottom w:val="none" w:sz="0" w:space="0" w:color="auto"/>
            <w:right w:val="none" w:sz="0" w:space="0" w:color="auto"/>
          </w:divBdr>
        </w:div>
        <w:div w:id="2115858520">
          <w:marLeft w:val="418"/>
          <w:marRight w:val="0"/>
          <w:marTop w:val="0"/>
          <w:marBottom w:val="0"/>
          <w:divBdr>
            <w:top w:val="none" w:sz="0" w:space="0" w:color="auto"/>
            <w:left w:val="none" w:sz="0" w:space="0" w:color="auto"/>
            <w:bottom w:val="none" w:sz="0" w:space="0" w:color="auto"/>
            <w:right w:val="none" w:sz="0" w:space="0" w:color="auto"/>
          </w:divBdr>
        </w:div>
        <w:div w:id="27148054">
          <w:marLeft w:val="418"/>
          <w:marRight w:val="0"/>
          <w:marTop w:val="0"/>
          <w:marBottom w:val="0"/>
          <w:divBdr>
            <w:top w:val="none" w:sz="0" w:space="0" w:color="auto"/>
            <w:left w:val="none" w:sz="0" w:space="0" w:color="auto"/>
            <w:bottom w:val="none" w:sz="0" w:space="0" w:color="auto"/>
            <w:right w:val="none" w:sz="0" w:space="0" w:color="auto"/>
          </w:divBdr>
        </w:div>
      </w:divsChild>
    </w:div>
    <w:div w:id="1102456162">
      <w:bodyDiv w:val="1"/>
      <w:marLeft w:val="0"/>
      <w:marRight w:val="0"/>
      <w:marTop w:val="0"/>
      <w:marBottom w:val="0"/>
      <w:divBdr>
        <w:top w:val="none" w:sz="0" w:space="0" w:color="auto"/>
        <w:left w:val="none" w:sz="0" w:space="0" w:color="auto"/>
        <w:bottom w:val="none" w:sz="0" w:space="0" w:color="auto"/>
        <w:right w:val="none" w:sz="0" w:space="0" w:color="auto"/>
      </w:divBdr>
      <w:divsChild>
        <w:div w:id="801731991">
          <w:marLeft w:val="562"/>
          <w:marRight w:val="0"/>
          <w:marTop w:val="0"/>
          <w:marBottom w:val="0"/>
          <w:divBdr>
            <w:top w:val="none" w:sz="0" w:space="0" w:color="auto"/>
            <w:left w:val="none" w:sz="0" w:space="0" w:color="auto"/>
            <w:bottom w:val="none" w:sz="0" w:space="0" w:color="auto"/>
            <w:right w:val="none" w:sz="0" w:space="0" w:color="auto"/>
          </w:divBdr>
        </w:div>
      </w:divsChild>
    </w:div>
    <w:div w:id="1106003792">
      <w:bodyDiv w:val="1"/>
      <w:marLeft w:val="0"/>
      <w:marRight w:val="0"/>
      <w:marTop w:val="0"/>
      <w:marBottom w:val="0"/>
      <w:divBdr>
        <w:top w:val="none" w:sz="0" w:space="0" w:color="auto"/>
        <w:left w:val="none" w:sz="0" w:space="0" w:color="auto"/>
        <w:bottom w:val="none" w:sz="0" w:space="0" w:color="auto"/>
        <w:right w:val="none" w:sz="0" w:space="0" w:color="auto"/>
      </w:divBdr>
    </w:div>
    <w:div w:id="1132207584">
      <w:bodyDiv w:val="1"/>
      <w:marLeft w:val="0"/>
      <w:marRight w:val="0"/>
      <w:marTop w:val="0"/>
      <w:marBottom w:val="0"/>
      <w:divBdr>
        <w:top w:val="none" w:sz="0" w:space="0" w:color="auto"/>
        <w:left w:val="none" w:sz="0" w:space="0" w:color="auto"/>
        <w:bottom w:val="none" w:sz="0" w:space="0" w:color="auto"/>
        <w:right w:val="none" w:sz="0" w:space="0" w:color="auto"/>
      </w:divBdr>
    </w:div>
    <w:div w:id="1136029328">
      <w:bodyDiv w:val="1"/>
      <w:marLeft w:val="0"/>
      <w:marRight w:val="0"/>
      <w:marTop w:val="0"/>
      <w:marBottom w:val="0"/>
      <w:divBdr>
        <w:top w:val="none" w:sz="0" w:space="0" w:color="auto"/>
        <w:left w:val="none" w:sz="0" w:space="0" w:color="auto"/>
        <w:bottom w:val="none" w:sz="0" w:space="0" w:color="auto"/>
        <w:right w:val="none" w:sz="0" w:space="0" w:color="auto"/>
      </w:divBdr>
    </w:div>
    <w:div w:id="1144546418">
      <w:bodyDiv w:val="1"/>
      <w:marLeft w:val="0"/>
      <w:marRight w:val="0"/>
      <w:marTop w:val="0"/>
      <w:marBottom w:val="0"/>
      <w:divBdr>
        <w:top w:val="none" w:sz="0" w:space="0" w:color="auto"/>
        <w:left w:val="none" w:sz="0" w:space="0" w:color="auto"/>
        <w:bottom w:val="none" w:sz="0" w:space="0" w:color="auto"/>
        <w:right w:val="none" w:sz="0" w:space="0" w:color="auto"/>
      </w:divBdr>
    </w:div>
    <w:div w:id="1145665276">
      <w:bodyDiv w:val="1"/>
      <w:marLeft w:val="0"/>
      <w:marRight w:val="0"/>
      <w:marTop w:val="0"/>
      <w:marBottom w:val="0"/>
      <w:divBdr>
        <w:top w:val="none" w:sz="0" w:space="0" w:color="auto"/>
        <w:left w:val="none" w:sz="0" w:space="0" w:color="auto"/>
        <w:bottom w:val="none" w:sz="0" w:space="0" w:color="auto"/>
        <w:right w:val="none" w:sz="0" w:space="0" w:color="auto"/>
      </w:divBdr>
    </w:div>
    <w:div w:id="1146387161">
      <w:bodyDiv w:val="1"/>
      <w:marLeft w:val="0"/>
      <w:marRight w:val="0"/>
      <w:marTop w:val="0"/>
      <w:marBottom w:val="0"/>
      <w:divBdr>
        <w:top w:val="none" w:sz="0" w:space="0" w:color="auto"/>
        <w:left w:val="none" w:sz="0" w:space="0" w:color="auto"/>
        <w:bottom w:val="none" w:sz="0" w:space="0" w:color="auto"/>
        <w:right w:val="none" w:sz="0" w:space="0" w:color="auto"/>
      </w:divBdr>
    </w:div>
    <w:div w:id="1153334313">
      <w:bodyDiv w:val="1"/>
      <w:marLeft w:val="0"/>
      <w:marRight w:val="0"/>
      <w:marTop w:val="0"/>
      <w:marBottom w:val="0"/>
      <w:divBdr>
        <w:top w:val="none" w:sz="0" w:space="0" w:color="auto"/>
        <w:left w:val="none" w:sz="0" w:space="0" w:color="auto"/>
        <w:bottom w:val="none" w:sz="0" w:space="0" w:color="auto"/>
        <w:right w:val="none" w:sz="0" w:space="0" w:color="auto"/>
      </w:divBdr>
      <w:divsChild>
        <w:div w:id="969559167">
          <w:marLeft w:val="288"/>
          <w:marRight w:val="0"/>
          <w:marTop w:val="0"/>
          <w:marBottom w:val="0"/>
          <w:divBdr>
            <w:top w:val="none" w:sz="0" w:space="0" w:color="auto"/>
            <w:left w:val="none" w:sz="0" w:space="0" w:color="auto"/>
            <w:bottom w:val="none" w:sz="0" w:space="0" w:color="auto"/>
            <w:right w:val="none" w:sz="0" w:space="0" w:color="auto"/>
          </w:divBdr>
        </w:div>
      </w:divsChild>
    </w:div>
    <w:div w:id="1154027263">
      <w:bodyDiv w:val="1"/>
      <w:marLeft w:val="0"/>
      <w:marRight w:val="0"/>
      <w:marTop w:val="0"/>
      <w:marBottom w:val="0"/>
      <w:divBdr>
        <w:top w:val="none" w:sz="0" w:space="0" w:color="auto"/>
        <w:left w:val="none" w:sz="0" w:space="0" w:color="auto"/>
        <w:bottom w:val="none" w:sz="0" w:space="0" w:color="auto"/>
        <w:right w:val="none" w:sz="0" w:space="0" w:color="auto"/>
      </w:divBdr>
    </w:div>
    <w:div w:id="1156456679">
      <w:bodyDiv w:val="1"/>
      <w:marLeft w:val="0"/>
      <w:marRight w:val="0"/>
      <w:marTop w:val="0"/>
      <w:marBottom w:val="0"/>
      <w:divBdr>
        <w:top w:val="none" w:sz="0" w:space="0" w:color="auto"/>
        <w:left w:val="none" w:sz="0" w:space="0" w:color="auto"/>
        <w:bottom w:val="none" w:sz="0" w:space="0" w:color="auto"/>
        <w:right w:val="none" w:sz="0" w:space="0" w:color="auto"/>
      </w:divBdr>
      <w:divsChild>
        <w:div w:id="1534882493">
          <w:marLeft w:val="720"/>
          <w:marRight w:val="0"/>
          <w:marTop w:val="0"/>
          <w:marBottom w:val="0"/>
          <w:divBdr>
            <w:top w:val="none" w:sz="0" w:space="0" w:color="auto"/>
            <w:left w:val="none" w:sz="0" w:space="0" w:color="auto"/>
            <w:bottom w:val="none" w:sz="0" w:space="0" w:color="auto"/>
            <w:right w:val="none" w:sz="0" w:space="0" w:color="auto"/>
          </w:divBdr>
        </w:div>
        <w:div w:id="1469081968">
          <w:marLeft w:val="720"/>
          <w:marRight w:val="0"/>
          <w:marTop w:val="0"/>
          <w:marBottom w:val="0"/>
          <w:divBdr>
            <w:top w:val="none" w:sz="0" w:space="0" w:color="auto"/>
            <w:left w:val="none" w:sz="0" w:space="0" w:color="auto"/>
            <w:bottom w:val="none" w:sz="0" w:space="0" w:color="auto"/>
            <w:right w:val="none" w:sz="0" w:space="0" w:color="auto"/>
          </w:divBdr>
        </w:div>
        <w:div w:id="2019233868">
          <w:marLeft w:val="720"/>
          <w:marRight w:val="0"/>
          <w:marTop w:val="0"/>
          <w:marBottom w:val="0"/>
          <w:divBdr>
            <w:top w:val="none" w:sz="0" w:space="0" w:color="auto"/>
            <w:left w:val="none" w:sz="0" w:space="0" w:color="auto"/>
            <w:bottom w:val="none" w:sz="0" w:space="0" w:color="auto"/>
            <w:right w:val="none" w:sz="0" w:space="0" w:color="auto"/>
          </w:divBdr>
        </w:div>
        <w:div w:id="1714502882">
          <w:marLeft w:val="720"/>
          <w:marRight w:val="0"/>
          <w:marTop w:val="0"/>
          <w:marBottom w:val="0"/>
          <w:divBdr>
            <w:top w:val="none" w:sz="0" w:space="0" w:color="auto"/>
            <w:left w:val="none" w:sz="0" w:space="0" w:color="auto"/>
            <w:bottom w:val="none" w:sz="0" w:space="0" w:color="auto"/>
            <w:right w:val="none" w:sz="0" w:space="0" w:color="auto"/>
          </w:divBdr>
        </w:div>
      </w:divsChild>
    </w:div>
    <w:div w:id="1161970359">
      <w:bodyDiv w:val="1"/>
      <w:marLeft w:val="0"/>
      <w:marRight w:val="0"/>
      <w:marTop w:val="0"/>
      <w:marBottom w:val="0"/>
      <w:divBdr>
        <w:top w:val="none" w:sz="0" w:space="0" w:color="auto"/>
        <w:left w:val="none" w:sz="0" w:space="0" w:color="auto"/>
        <w:bottom w:val="none" w:sz="0" w:space="0" w:color="auto"/>
        <w:right w:val="none" w:sz="0" w:space="0" w:color="auto"/>
      </w:divBdr>
    </w:div>
    <w:div w:id="1162890908">
      <w:bodyDiv w:val="1"/>
      <w:marLeft w:val="0"/>
      <w:marRight w:val="0"/>
      <w:marTop w:val="0"/>
      <w:marBottom w:val="0"/>
      <w:divBdr>
        <w:top w:val="none" w:sz="0" w:space="0" w:color="auto"/>
        <w:left w:val="none" w:sz="0" w:space="0" w:color="auto"/>
        <w:bottom w:val="none" w:sz="0" w:space="0" w:color="auto"/>
        <w:right w:val="none" w:sz="0" w:space="0" w:color="auto"/>
      </w:divBdr>
    </w:div>
    <w:div w:id="1163660060">
      <w:bodyDiv w:val="1"/>
      <w:marLeft w:val="0"/>
      <w:marRight w:val="0"/>
      <w:marTop w:val="0"/>
      <w:marBottom w:val="0"/>
      <w:divBdr>
        <w:top w:val="none" w:sz="0" w:space="0" w:color="auto"/>
        <w:left w:val="none" w:sz="0" w:space="0" w:color="auto"/>
        <w:bottom w:val="none" w:sz="0" w:space="0" w:color="auto"/>
        <w:right w:val="none" w:sz="0" w:space="0" w:color="auto"/>
      </w:divBdr>
    </w:div>
    <w:div w:id="1179151756">
      <w:bodyDiv w:val="1"/>
      <w:marLeft w:val="0"/>
      <w:marRight w:val="0"/>
      <w:marTop w:val="0"/>
      <w:marBottom w:val="0"/>
      <w:divBdr>
        <w:top w:val="none" w:sz="0" w:space="0" w:color="auto"/>
        <w:left w:val="none" w:sz="0" w:space="0" w:color="auto"/>
        <w:bottom w:val="none" w:sz="0" w:space="0" w:color="auto"/>
        <w:right w:val="none" w:sz="0" w:space="0" w:color="auto"/>
      </w:divBdr>
      <w:divsChild>
        <w:div w:id="1493450468">
          <w:marLeft w:val="230"/>
          <w:marRight w:val="0"/>
          <w:marTop w:val="0"/>
          <w:marBottom w:val="0"/>
          <w:divBdr>
            <w:top w:val="none" w:sz="0" w:space="0" w:color="auto"/>
            <w:left w:val="none" w:sz="0" w:space="0" w:color="auto"/>
            <w:bottom w:val="none" w:sz="0" w:space="0" w:color="auto"/>
            <w:right w:val="none" w:sz="0" w:space="0" w:color="auto"/>
          </w:divBdr>
        </w:div>
      </w:divsChild>
    </w:div>
    <w:div w:id="1206723509">
      <w:bodyDiv w:val="1"/>
      <w:marLeft w:val="0"/>
      <w:marRight w:val="0"/>
      <w:marTop w:val="0"/>
      <w:marBottom w:val="0"/>
      <w:divBdr>
        <w:top w:val="none" w:sz="0" w:space="0" w:color="auto"/>
        <w:left w:val="none" w:sz="0" w:space="0" w:color="auto"/>
        <w:bottom w:val="none" w:sz="0" w:space="0" w:color="auto"/>
        <w:right w:val="none" w:sz="0" w:space="0" w:color="auto"/>
      </w:divBdr>
    </w:div>
    <w:div w:id="1222908188">
      <w:bodyDiv w:val="1"/>
      <w:marLeft w:val="0"/>
      <w:marRight w:val="0"/>
      <w:marTop w:val="0"/>
      <w:marBottom w:val="0"/>
      <w:divBdr>
        <w:top w:val="none" w:sz="0" w:space="0" w:color="auto"/>
        <w:left w:val="none" w:sz="0" w:space="0" w:color="auto"/>
        <w:bottom w:val="none" w:sz="0" w:space="0" w:color="auto"/>
        <w:right w:val="none" w:sz="0" w:space="0" w:color="auto"/>
      </w:divBdr>
      <w:divsChild>
        <w:div w:id="1181818475">
          <w:marLeft w:val="1051"/>
          <w:marRight w:val="0"/>
          <w:marTop w:val="0"/>
          <w:marBottom w:val="0"/>
          <w:divBdr>
            <w:top w:val="none" w:sz="0" w:space="0" w:color="auto"/>
            <w:left w:val="none" w:sz="0" w:space="0" w:color="auto"/>
            <w:bottom w:val="none" w:sz="0" w:space="0" w:color="auto"/>
            <w:right w:val="none" w:sz="0" w:space="0" w:color="auto"/>
          </w:divBdr>
        </w:div>
        <w:div w:id="2014331941">
          <w:marLeft w:val="1051"/>
          <w:marRight w:val="0"/>
          <w:marTop w:val="0"/>
          <w:marBottom w:val="0"/>
          <w:divBdr>
            <w:top w:val="none" w:sz="0" w:space="0" w:color="auto"/>
            <w:left w:val="none" w:sz="0" w:space="0" w:color="auto"/>
            <w:bottom w:val="none" w:sz="0" w:space="0" w:color="auto"/>
            <w:right w:val="none" w:sz="0" w:space="0" w:color="auto"/>
          </w:divBdr>
        </w:div>
      </w:divsChild>
    </w:div>
    <w:div w:id="1232733644">
      <w:bodyDiv w:val="1"/>
      <w:marLeft w:val="0"/>
      <w:marRight w:val="0"/>
      <w:marTop w:val="0"/>
      <w:marBottom w:val="0"/>
      <w:divBdr>
        <w:top w:val="none" w:sz="0" w:space="0" w:color="auto"/>
        <w:left w:val="none" w:sz="0" w:space="0" w:color="auto"/>
        <w:bottom w:val="none" w:sz="0" w:space="0" w:color="auto"/>
        <w:right w:val="none" w:sz="0" w:space="0" w:color="auto"/>
      </w:divBdr>
      <w:divsChild>
        <w:div w:id="293870309">
          <w:marLeft w:val="547"/>
          <w:marRight w:val="0"/>
          <w:marTop w:val="0"/>
          <w:marBottom w:val="0"/>
          <w:divBdr>
            <w:top w:val="none" w:sz="0" w:space="0" w:color="auto"/>
            <w:left w:val="none" w:sz="0" w:space="0" w:color="auto"/>
            <w:bottom w:val="none" w:sz="0" w:space="0" w:color="auto"/>
            <w:right w:val="none" w:sz="0" w:space="0" w:color="auto"/>
          </w:divBdr>
        </w:div>
      </w:divsChild>
    </w:div>
    <w:div w:id="1250969752">
      <w:bodyDiv w:val="1"/>
      <w:marLeft w:val="0"/>
      <w:marRight w:val="0"/>
      <w:marTop w:val="0"/>
      <w:marBottom w:val="0"/>
      <w:divBdr>
        <w:top w:val="none" w:sz="0" w:space="0" w:color="auto"/>
        <w:left w:val="none" w:sz="0" w:space="0" w:color="auto"/>
        <w:bottom w:val="none" w:sz="0" w:space="0" w:color="auto"/>
        <w:right w:val="none" w:sz="0" w:space="0" w:color="auto"/>
      </w:divBdr>
      <w:divsChild>
        <w:div w:id="89472578">
          <w:marLeft w:val="418"/>
          <w:marRight w:val="0"/>
          <w:marTop w:val="0"/>
          <w:marBottom w:val="0"/>
          <w:divBdr>
            <w:top w:val="none" w:sz="0" w:space="0" w:color="auto"/>
            <w:left w:val="none" w:sz="0" w:space="0" w:color="auto"/>
            <w:bottom w:val="none" w:sz="0" w:space="0" w:color="auto"/>
            <w:right w:val="none" w:sz="0" w:space="0" w:color="auto"/>
          </w:divBdr>
        </w:div>
        <w:div w:id="851259211">
          <w:marLeft w:val="418"/>
          <w:marRight w:val="0"/>
          <w:marTop w:val="0"/>
          <w:marBottom w:val="0"/>
          <w:divBdr>
            <w:top w:val="none" w:sz="0" w:space="0" w:color="auto"/>
            <w:left w:val="none" w:sz="0" w:space="0" w:color="auto"/>
            <w:bottom w:val="none" w:sz="0" w:space="0" w:color="auto"/>
            <w:right w:val="none" w:sz="0" w:space="0" w:color="auto"/>
          </w:divBdr>
        </w:div>
        <w:div w:id="820658320">
          <w:marLeft w:val="418"/>
          <w:marRight w:val="0"/>
          <w:marTop w:val="0"/>
          <w:marBottom w:val="0"/>
          <w:divBdr>
            <w:top w:val="none" w:sz="0" w:space="0" w:color="auto"/>
            <w:left w:val="none" w:sz="0" w:space="0" w:color="auto"/>
            <w:bottom w:val="none" w:sz="0" w:space="0" w:color="auto"/>
            <w:right w:val="none" w:sz="0" w:space="0" w:color="auto"/>
          </w:divBdr>
        </w:div>
        <w:div w:id="1913808275">
          <w:marLeft w:val="850"/>
          <w:marRight w:val="0"/>
          <w:marTop w:val="0"/>
          <w:marBottom w:val="0"/>
          <w:divBdr>
            <w:top w:val="none" w:sz="0" w:space="0" w:color="auto"/>
            <w:left w:val="none" w:sz="0" w:space="0" w:color="auto"/>
            <w:bottom w:val="none" w:sz="0" w:space="0" w:color="auto"/>
            <w:right w:val="none" w:sz="0" w:space="0" w:color="auto"/>
          </w:divBdr>
        </w:div>
        <w:div w:id="1615406300">
          <w:marLeft w:val="418"/>
          <w:marRight w:val="0"/>
          <w:marTop w:val="0"/>
          <w:marBottom w:val="0"/>
          <w:divBdr>
            <w:top w:val="none" w:sz="0" w:space="0" w:color="auto"/>
            <w:left w:val="none" w:sz="0" w:space="0" w:color="auto"/>
            <w:bottom w:val="none" w:sz="0" w:space="0" w:color="auto"/>
            <w:right w:val="none" w:sz="0" w:space="0" w:color="auto"/>
          </w:divBdr>
        </w:div>
      </w:divsChild>
    </w:div>
    <w:div w:id="1275215906">
      <w:bodyDiv w:val="1"/>
      <w:marLeft w:val="0"/>
      <w:marRight w:val="0"/>
      <w:marTop w:val="0"/>
      <w:marBottom w:val="0"/>
      <w:divBdr>
        <w:top w:val="none" w:sz="0" w:space="0" w:color="auto"/>
        <w:left w:val="none" w:sz="0" w:space="0" w:color="auto"/>
        <w:bottom w:val="none" w:sz="0" w:space="0" w:color="auto"/>
        <w:right w:val="none" w:sz="0" w:space="0" w:color="auto"/>
      </w:divBdr>
    </w:div>
    <w:div w:id="1277834136">
      <w:bodyDiv w:val="1"/>
      <w:marLeft w:val="0"/>
      <w:marRight w:val="0"/>
      <w:marTop w:val="0"/>
      <w:marBottom w:val="0"/>
      <w:divBdr>
        <w:top w:val="none" w:sz="0" w:space="0" w:color="auto"/>
        <w:left w:val="none" w:sz="0" w:space="0" w:color="auto"/>
        <w:bottom w:val="none" w:sz="0" w:space="0" w:color="auto"/>
        <w:right w:val="none" w:sz="0" w:space="0" w:color="auto"/>
      </w:divBdr>
      <w:divsChild>
        <w:div w:id="1683554343">
          <w:marLeft w:val="446"/>
          <w:marRight w:val="0"/>
          <w:marTop w:val="0"/>
          <w:marBottom w:val="0"/>
          <w:divBdr>
            <w:top w:val="none" w:sz="0" w:space="0" w:color="auto"/>
            <w:left w:val="none" w:sz="0" w:space="0" w:color="auto"/>
            <w:bottom w:val="none" w:sz="0" w:space="0" w:color="auto"/>
            <w:right w:val="none" w:sz="0" w:space="0" w:color="auto"/>
          </w:divBdr>
        </w:div>
        <w:div w:id="1392000841">
          <w:marLeft w:val="1166"/>
          <w:marRight w:val="0"/>
          <w:marTop w:val="0"/>
          <w:marBottom w:val="0"/>
          <w:divBdr>
            <w:top w:val="none" w:sz="0" w:space="0" w:color="auto"/>
            <w:left w:val="none" w:sz="0" w:space="0" w:color="auto"/>
            <w:bottom w:val="none" w:sz="0" w:space="0" w:color="auto"/>
            <w:right w:val="none" w:sz="0" w:space="0" w:color="auto"/>
          </w:divBdr>
        </w:div>
        <w:div w:id="143619232">
          <w:marLeft w:val="1166"/>
          <w:marRight w:val="0"/>
          <w:marTop w:val="0"/>
          <w:marBottom w:val="0"/>
          <w:divBdr>
            <w:top w:val="none" w:sz="0" w:space="0" w:color="auto"/>
            <w:left w:val="none" w:sz="0" w:space="0" w:color="auto"/>
            <w:bottom w:val="none" w:sz="0" w:space="0" w:color="auto"/>
            <w:right w:val="none" w:sz="0" w:space="0" w:color="auto"/>
          </w:divBdr>
        </w:div>
      </w:divsChild>
    </w:div>
    <w:div w:id="1281764700">
      <w:bodyDiv w:val="1"/>
      <w:marLeft w:val="0"/>
      <w:marRight w:val="0"/>
      <w:marTop w:val="0"/>
      <w:marBottom w:val="0"/>
      <w:divBdr>
        <w:top w:val="none" w:sz="0" w:space="0" w:color="auto"/>
        <w:left w:val="none" w:sz="0" w:space="0" w:color="auto"/>
        <w:bottom w:val="none" w:sz="0" w:space="0" w:color="auto"/>
        <w:right w:val="none" w:sz="0" w:space="0" w:color="auto"/>
      </w:divBdr>
      <w:divsChild>
        <w:div w:id="1269002981">
          <w:marLeft w:val="720"/>
          <w:marRight w:val="0"/>
          <w:marTop w:val="0"/>
          <w:marBottom w:val="120"/>
          <w:divBdr>
            <w:top w:val="none" w:sz="0" w:space="0" w:color="auto"/>
            <w:left w:val="none" w:sz="0" w:space="0" w:color="auto"/>
            <w:bottom w:val="none" w:sz="0" w:space="0" w:color="auto"/>
            <w:right w:val="none" w:sz="0" w:space="0" w:color="auto"/>
          </w:divBdr>
        </w:div>
        <w:div w:id="1715957349">
          <w:marLeft w:val="720"/>
          <w:marRight w:val="0"/>
          <w:marTop w:val="0"/>
          <w:marBottom w:val="0"/>
          <w:divBdr>
            <w:top w:val="none" w:sz="0" w:space="0" w:color="auto"/>
            <w:left w:val="none" w:sz="0" w:space="0" w:color="auto"/>
            <w:bottom w:val="none" w:sz="0" w:space="0" w:color="auto"/>
            <w:right w:val="none" w:sz="0" w:space="0" w:color="auto"/>
          </w:divBdr>
        </w:div>
      </w:divsChild>
    </w:div>
    <w:div w:id="1292400071">
      <w:bodyDiv w:val="1"/>
      <w:marLeft w:val="0"/>
      <w:marRight w:val="0"/>
      <w:marTop w:val="0"/>
      <w:marBottom w:val="0"/>
      <w:divBdr>
        <w:top w:val="none" w:sz="0" w:space="0" w:color="auto"/>
        <w:left w:val="none" w:sz="0" w:space="0" w:color="auto"/>
        <w:bottom w:val="none" w:sz="0" w:space="0" w:color="auto"/>
        <w:right w:val="none" w:sz="0" w:space="0" w:color="auto"/>
      </w:divBdr>
      <w:divsChild>
        <w:div w:id="1253247249">
          <w:marLeft w:val="288"/>
          <w:marRight w:val="0"/>
          <w:marTop w:val="0"/>
          <w:marBottom w:val="0"/>
          <w:divBdr>
            <w:top w:val="none" w:sz="0" w:space="0" w:color="auto"/>
            <w:left w:val="none" w:sz="0" w:space="0" w:color="auto"/>
            <w:bottom w:val="none" w:sz="0" w:space="0" w:color="auto"/>
            <w:right w:val="none" w:sz="0" w:space="0" w:color="auto"/>
          </w:divBdr>
        </w:div>
      </w:divsChild>
    </w:div>
    <w:div w:id="1305045271">
      <w:bodyDiv w:val="1"/>
      <w:marLeft w:val="0"/>
      <w:marRight w:val="0"/>
      <w:marTop w:val="0"/>
      <w:marBottom w:val="0"/>
      <w:divBdr>
        <w:top w:val="none" w:sz="0" w:space="0" w:color="auto"/>
        <w:left w:val="none" w:sz="0" w:space="0" w:color="auto"/>
        <w:bottom w:val="none" w:sz="0" w:space="0" w:color="auto"/>
        <w:right w:val="none" w:sz="0" w:space="0" w:color="auto"/>
      </w:divBdr>
    </w:div>
    <w:div w:id="1305084743">
      <w:bodyDiv w:val="1"/>
      <w:marLeft w:val="0"/>
      <w:marRight w:val="0"/>
      <w:marTop w:val="0"/>
      <w:marBottom w:val="0"/>
      <w:divBdr>
        <w:top w:val="none" w:sz="0" w:space="0" w:color="auto"/>
        <w:left w:val="none" w:sz="0" w:space="0" w:color="auto"/>
        <w:bottom w:val="none" w:sz="0" w:space="0" w:color="auto"/>
        <w:right w:val="none" w:sz="0" w:space="0" w:color="auto"/>
      </w:divBdr>
      <w:divsChild>
        <w:div w:id="1911501756">
          <w:marLeft w:val="446"/>
          <w:marRight w:val="0"/>
          <w:marTop w:val="0"/>
          <w:marBottom w:val="0"/>
          <w:divBdr>
            <w:top w:val="none" w:sz="0" w:space="0" w:color="auto"/>
            <w:left w:val="none" w:sz="0" w:space="0" w:color="auto"/>
            <w:bottom w:val="none" w:sz="0" w:space="0" w:color="auto"/>
            <w:right w:val="none" w:sz="0" w:space="0" w:color="auto"/>
          </w:divBdr>
        </w:div>
      </w:divsChild>
    </w:div>
    <w:div w:id="1338846374">
      <w:bodyDiv w:val="1"/>
      <w:marLeft w:val="0"/>
      <w:marRight w:val="0"/>
      <w:marTop w:val="0"/>
      <w:marBottom w:val="0"/>
      <w:divBdr>
        <w:top w:val="none" w:sz="0" w:space="0" w:color="auto"/>
        <w:left w:val="none" w:sz="0" w:space="0" w:color="auto"/>
        <w:bottom w:val="none" w:sz="0" w:space="0" w:color="auto"/>
        <w:right w:val="none" w:sz="0" w:space="0" w:color="auto"/>
      </w:divBdr>
    </w:div>
    <w:div w:id="1341153567">
      <w:bodyDiv w:val="1"/>
      <w:marLeft w:val="0"/>
      <w:marRight w:val="0"/>
      <w:marTop w:val="0"/>
      <w:marBottom w:val="0"/>
      <w:divBdr>
        <w:top w:val="none" w:sz="0" w:space="0" w:color="auto"/>
        <w:left w:val="none" w:sz="0" w:space="0" w:color="auto"/>
        <w:bottom w:val="none" w:sz="0" w:space="0" w:color="auto"/>
        <w:right w:val="none" w:sz="0" w:space="0" w:color="auto"/>
      </w:divBdr>
    </w:div>
    <w:div w:id="1355955654">
      <w:bodyDiv w:val="1"/>
      <w:marLeft w:val="0"/>
      <w:marRight w:val="0"/>
      <w:marTop w:val="0"/>
      <w:marBottom w:val="0"/>
      <w:divBdr>
        <w:top w:val="none" w:sz="0" w:space="0" w:color="auto"/>
        <w:left w:val="none" w:sz="0" w:space="0" w:color="auto"/>
        <w:bottom w:val="none" w:sz="0" w:space="0" w:color="auto"/>
        <w:right w:val="none" w:sz="0" w:space="0" w:color="auto"/>
      </w:divBdr>
      <w:divsChild>
        <w:div w:id="903487182">
          <w:marLeft w:val="288"/>
          <w:marRight w:val="0"/>
          <w:marTop w:val="0"/>
          <w:marBottom w:val="0"/>
          <w:divBdr>
            <w:top w:val="none" w:sz="0" w:space="0" w:color="auto"/>
            <w:left w:val="none" w:sz="0" w:space="0" w:color="auto"/>
            <w:bottom w:val="none" w:sz="0" w:space="0" w:color="auto"/>
            <w:right w:val="none" w:sz="0" w:space="0" w:color="auto"/>
          </w:divBdr>
        </w:div>
        <w:div w:id="1602639183">
          <w:marLeft w:val="288"/>
          <w:marRight w:val="0"/>
          <w:marTop w:val="0"/>
          <w:marBottom w:val="0"/>
          <w:divBdr>
            <w:top w:val="none" w:sz="0" w:space="0" w:color="auto"/>
            <w:left w:val="none" w:sz="0" w:space="0" w:color="auto"/>
            <w:bottom w:val="none" w:sz="0" w:space="0" w:color="auto"/>
            <w:right w:val="none" w:sz="0" w:space="0" w:color="auto"/>
          </w:divBdr>
        </w:div>
      </w:divsChild>
    </w:div>
    <w:div w:id="1363940432">
      <w:bodyDiv w:val="1"/>
      <w:marLeft w:val="0"/>
      <w:marRight w:val="0"/>
      <w:marTop w:val="0"/>
      <w:marBottom w:val="0"/>
      <w:divBdr>
        <w:top w:val="none" w:sz="0" w:space="0" w:color="auto"/>
        <w:left w:val="none" w:sz="0" w:space="0" w:color="auto"/>
        <w:bottom w:val="none" w:sz="0" w:space="0" w:color="auto"/>
        <w:right w:val="none" w:sz="0" w:space="0" w:color="auto"/>
      </w:divBdr>
    </w:div>
    <w:div w:id="1372266779">
      <w:bodyDiv w:val="1"/>
      <w:marLeft w:val="0"/>
      <w:marRight w:val="0"/>
      <w:marTop w:val="0"/>
      <w:marBottom w:val="0"/>
      <w:divBdr>
        <w:top w:val="none" w:sz="0" w:space="0" w:color="auto"/>
        <w:left w:val="none" w:sz="0" w:space="0" w:color="auto"/>
        <w:bottom w:val="none" w:sz="0" w:space="0" w:color="auto"/>
        <w:right w:val="none" w:sz="0" w:space="0" w:color="auto"/>
      </w:divBdr>
    </w:div>
    <w:div w:id="1382749021">
      <w:bodyDiv w:val="1"/>
      <w:marLeft w:val="0"/>
      <w:marRight w:val="0"/>
      <w:marTop w:val="0"/>
      <w:marBottom w:val="0"/>
      <w:divBdr>
        <w:top w:val="none" w:sz="0" w:space="0" w:color="auto"/>
        <w:left w:val="none" w:sz="0" w:space="0" w:color="auto"/>
        <w:bottom w:val="none" w:sz="0" w:space="0" w:color="auto"/>
        <w:right w:val="none" w:sz="0" w:space="0" w:color="auto"/>
      </w:divBdr>
    </w:div>
    <w:div w:id="1382753526">
      <w:bodyDiv w:val="1"/>
      <w:marLeft w:val="0"/>
      <w:marRight w:val="0"/>
      <w:marTop w:val="0"/>
      <w:marBottom w:val="0"/>
      <w:divBdr>
        <w:top w:val="none" w:sz="0" w:space="0" w:color="auto"/>
        <w:left w:val="none" w:sz="0" w:space="0" w:color="auto"/>
        <w:bottom w:val="none" w:sz="0" w:space="0" w:color="auto"/>
        <w:right w:val="none" w:sz="0" w:space="0" w:color="auto"/>
      </w:divBdr>
    </w:div>
    <w:div w:id="1388339362">
      <w:bodyDiv w:val="1"/>
      <w:marLeft w:val="0"/>
      <w:marRight w:val="0"/>
      <w:marTop w:val="0"/>
      <w:marBottom w:val="0"/>
      <w:divBdr>
        <w:top w:val="none" w:sz="0" w:space="0" w:color="auto"/>
        <w:left w:val="none" w:sz="0" w:space="0" w:color="auto"/>
        <w:bottom w:val="none" w:sz="0" w:space="0" w:color="auto"/>
        <w:right w:val="none" w:sz="0" w:space="0" w:color="auto"/>
      </w:divBdr>
      <w:divsChild>
        <w:div w:id="1333069486">
          <w:marLeft w:val="288"/>
          <w:marRight w:val="0"/>
          <w:marTop w:val="0"/>
          <w:marBottom w:val="0"/>
          <w:divBdr>
            <w:top w:val="none" w:sz="0" w:space="0" w:color="auto"/>
            <w:left w:val="none" w:sz="0" w:space="0" w:color="auto"/>
            <w:bottom w:val="none" w:sz="0" w:space="0" w:color="auto"/>
            <w:right w:val="none" w:sz="0" w:space="0" w:color="auto"/>
          </w:divBdr>
        </w:div>
      </w:divsChild>
    </w:div>
    <w:div w:id="1391687135">
      <w:bodyDiv w:val="1"/>
      <w:marLeft w:val="0"/>
      <w:marRight w:val="0"/>
      <w:marTop w:val="0"/>
      <w:marBottom w:val="0"/>
      <w:divBdr>
        <w:top w:val="none" w:sz="0" w:space="0" w:color="auto"/>
        <w:left w:val="none" w:sz="0" w:space="0" w:color="auto"/>
        <w:bottom w:val="none" w:sz="0" w:space="0" w:color="auto"/>
        <w:right w:val="none" w:sz="0" w:space="0" w:color="auto"/>
      </w:divBdr>
      <w:divsChild>
        <w:div w:id="943345306">
          <w:marLeft w:val="418"/>
          <w:marRight w:val="0"/>
          <w:marTop w:val="0"/>
          <w:marBottom w:val="0"/>
          <w:divBdr>
            <w:top w:val="none" w:sz="0" w:space="0" w:color="auto"/>
            <w:left w:val="none" w:sz="0" w:space="0" w:color="auto"/>
            <w:bottom w:val="none" w:sz="0" w:space="0" w:color="auto"/>
            <w:right w:val="none" w:sz="0" w:space="0" w:color="auto"/>
          </w:divBdr>
        </w:div>
        <w:div w:id="386073961">
          <w:marLeft w:val="418"/>
          <w:marRight w:val="0"/>
          <w:marTop w:val="0"/>
          <w:marBottom w:val="0"/>
          <w:divBdr>
            <w:top w:val="none" w:sz="0" w:space="0" w:color="auto"/>
            <w:left w:val="none" w:sz="0" w:space="0" w:color="auto"/>
            <w:bottom w:val="none" w:sz="0" w:space="0" w:color="auto"/>
            <w:right w:val="none" w:sz="0" w:space="0" w:color="auto"/>
          </w:divBdr>
        </w:div>
        <w:div w:id="2100906464">
          <w:marLeft w:val="418"/>
          <w:marRight w:val="0"/>
          <w:marTop w:val="0"/>
          <w:marBottom w:val="0"/>
          <w:divBdr>
            <w:top w:val="none" w:sz="0" w:space="0" w:color="auto"/>
            <w:left w:val="none" w:sz="0" w:space="0" w:color="auto"/>
            <w:bottom w:val="none" w:sz="0" w:space="0" w:color="auto"/>
            <w:right w:val="none" w:sz="0" w:space="0" w:color="auto"/>
          </w:divBdr>
        </w:div>
        <w:div w:id="1514299683">
          <w:marLeft w:val="850"/>
          <w:marRight w:val="0"/>
          <w:marTop w:val="0"/>
          <w:marBottom w:val="0"/>
          <w:divBdr>
            <w:top w:val="none" w:sz="0" w:space="0" w:color="auto"/>
            <w:left w:val="none" w:sz="0" w:space="0" w:color="auto"/>
            <w:bottom w:val="none" w:sz="0" w:space="0" w:color="auto"/>
            <w:right w:val="none" w:sz="0" w:space="0" w:color="auto"/>
          </w:divBdr>
        </w:div>
        <w:div w:id="1861430709">
          <w:marLeft w:val="418"/>
          <w:marRight w:val="0"/>
          <w:marTop w:val="0"/>
          <w:marBottom w:val="0"/>
          <w:divBdr>
            <w:top w:val="none" w:sz="0" w:space="0" w:color="auto"/>
            <w:left w:val="none" w:sz="0" w:space="0" w:color="auto"/>
            <w:bottom w:val="none" w:sz="0" w:space="0" w:color="auto"/>
            <w:right w:val="none" w:sz="0" w:space="0" w:color="auto"/>
          </w:divBdr>
        </w:div>
      </w:divsChild>
    </w:div>
    <w:div w:id="1391728191">
      <w:bodyDiv w:val="1"/>
      <w:marLeft w:val="0"/>
      <w:marRight w:val="0"/>
      <w:marTop w:val="0"/>
      <w:marBottom w:val="0"/>
      <w:divBdr>
        <w:top w:val="none" w:sz="0" w:space="0" w:color="auto"/>
        <w:left w:val="none" w:sz="0" w:space="0" w:color="auto"/>
        <w:bottom w:val="none" w:sz="0" w:space="0" w:color="auto"/>
        <w:right w:val="none" w:sz="0" w:space="0" w:color="auto"/>
      </w:divBdr>
    </w:div>
    <w:div w:id="1403941348">
      <w:bodyDiv w:val="1"/>
      <w:marLeft w:val="0"/>
      <w:marRight w:val="0"/>
      <w:marTop w:val="0"/>
      <w:marBottom w:val="0"/>
      <w:divBdr>
        <w:top w:val="none" w:sz="0" w:space="0" w:color="auto"/>
        <w:left w:val="none" w:sz="0" w:space="0" w:color="auto"/>
        <w:bottom w:val="none" w:sz="0" w:space="0" w:color="auto"/>
        <w:right w:val="none" w:sz="0" w:space="0" w:color="auto"/>
      </w:divBdr>
    </w:div>
    <w:div w:id="1438402432">
      <w:bodyDiv w:val="1"/>
      <w:marLeft w:val="0"/>
      <w:marRight w:val="0"/>
      <w:marTop w:val="0"/>
      <w:marBottom w:val="0"/>
      <w:divBdr>
        <w:top w:val="none" w:sz="0" w:space="0" w:color="auto"/>
        <w:left w:val="none" w:sz="0" w:space="0" w:color="auto"/>
        <w:bottom w:val="none" w:sz="0" w:space="0" w:color="auto"/>
        <w:right w:val="none" w:sz="0" w:space="0" w:color="auto"/>
      </w:divBdr>
    </w:div>
    <w:div w:id="1461605074">
      <w:bodyDiv w:val="1"/>
      <w:marLeft w:val="0"/>
      <w:marRight w:val="0"/>
      <w:marTop w:val="0"/>
      <w:marBottom w:val="0"/>
      <w:divBdr>
        <w:top w:val="none" w:sz="0" w:space="0" w:color="auto"/>
        <w:left w:val="none" w:sz="0" w:space="0" w:color="auto"/>
        <w:bottom w:val="none" w:sz="0" w:space="0" w:color="auto"/>
        <w:right w:val="none" w:sz="0" w:space="0" w:color="auto"/>
      </w:divBdr>
    </w:div>
    <w:div w:id="1511064359">
      <w:bodyDiv w:val="1"/>
      <w:marLeft w:val="0"/>
      <w:marRight w:val="0"/>
      <w:marTop w:val="0"/>
      <w:marBottom w:val="0"/>
      <w:divBdr>
        <w:top w:val="none" w:sz="0" w:space="0" w:color="auto"/>
        <w:left w:val="none" w:sz="0" w:space="0" w:color="auto"/>
        <w:bottom w:val="none" w:sz="0" w:space="0" w:color="auto"/>
        <w:right w:val="none" w:sz="0" w:space="0" w:color="auto"/>
      </w:divBdr>
    </w:div>
    <w:div w:id="1535656194">
      <w:bodyDiv w:val="1"/>
      <w:marLeft w:val="0"/>
      <w:marRight w:val="0"/>
      <w:marTop w:val="0"/>
      <w:marBottom w:val="0"/>
      <w:divBdr>
        <w:top w:val="none" w:sz="0" w:space="0" w:color="auto"/>
        <w:left w:val="none" w:sz="0" w:space="0" w:color="auto"/>
        <w:bottom w:val="none" w:sz="0" w:space="0" w:color="auto"/>
        <w:right w:val="none" w:sz="0" w:space="0" w:color="auto"/>
      </w:divBdr>
      <w:divsChild>
        <w:div w:id="427238775">
          <w:marLeft w:val="403"/>
          <w:marRight w:val="0"/>
          <w:marTop w:val="0"/>
          <w:marBottom w:val="90"/>
          <w:divBdr>
            <w:top w:val="none" w:sz="0" w:space="0" w:color="auto"/>
            <w:left w:val="none" w:sz="0" w:space="0" w:color="auto"/>
            <w:bottom w:val="none" w:sz="0" w:space="0" w:color="auto"/>
            <w:right w:val="none" w:sz="0" w:space="0" w:color="auto"/>
          </w:divBdr>
        </w:div>
      </w:divsChild>
    </w:div>
    <w:div w:id="1559053228">
      <w:bodyDiv w:val="1"/>
      <w:marLeft w:val="0"/>
      <w:marRight w:val="0"/>
      <w:marTop w:val="0"/>
      <w:marBottom w:val="0"/>
      <w:divBdr>
        <w:top w:val="none" w:sz="0" w:space="0" w:color="auto"/>
        <w:left w:val="none" w:sz="0" w:space="0" w:color="auto"/>
        <w:bottom w:val="none" w:sz="0" w:space="0" w:color="auto"/>
        <w:right w:val="none" w:sz="0" w:space="0" w:color="auto"/>
      </w:divBdr>
    </w:div>
    <w:div w:id="1559130668">
      <w:bodyDiv w:val="1"/>
      <w:marLeft w:val="0"/>
      <w:marRight w:val="0"/>
      <w:marTop w:val="0"/>
      <w:marBottom w:val="0"/>
      <w:divBdr>
        <w:top w:val="none" w:sz="0" w:space="0" w:color="auto"/>
        <w:left w:val="none" w:sz="0" w:space="0" w:color="auto"/>
        <w:bottom w:val="none" w:sz="0" w:space="0" w:color="auto"/>
        <w:right w:val="none" w:sz="0" w:space="0" w:color="auto"/>
      </w:divBdr>
      <w:divsChild>
        <w:div w:id="132067514">
          <w:marLeft w:val="446"/>
          <w:marRight w:val="0"/>
          <w:marTop w:val="0"/>
          <w:marBottom w:val="0"/>
          <w:divBdr>
            <w:top w:val="none" w:sz="0" w:space="0" w:color="auto"/>
            <w:left w:val="none" w:sz="0" w:space="0" w:color="auto"/>
            <w:bottom w:val="none" w:sz="0" w:space="0" w:color="auto"/>
            <w:right w:val="none" w:sz="0" w:space="0" w:color="auto"/>
          </w:divBdr>
        </w:div>
      </w:divsChild>
    </w:div>
    <w:div w:id="1562642352">
      <w:bodyDiv w:val="1"/>
      <w:marLeft w:val="0"/>
      <w:marRight w:val="0"/>
      <w:marTop w:val="0"/>
      <w:marBottom w:val="0"/>
      <w:divBdr>
        <w:top w:val="none" w:sz="0" w:space="0" w:color="auto"/>
        <w:left w:val="none" w:sz="0" w:space="0" w:color="auto"/>
        <w:bottom w:val="none" w:sz="0" w:space="0" w:color="auto"/>
        <w:right w:val="none" w:sz="0" w:space="0" w:color="auto"/>
      </w:divBdr>
    </w:div>
    <w:div w:id="1562980337">
      <w:bodyDiv w:val="1"/>
      <w:marLeft w:val="0"/>
      <w:marRight w:val="0"/>
      <w:marTop w:val="0"/>
      <w:marBottom w:val="0"/>
      <w:divBdr>
        <w:top w:val="none" w:sz="0" w:space="0" w:color="auto"/>
        <w:left w:val="none" w:sz="0" w:space="0" w:color="auto"/>
        <w:bottom w:val="none" w:sz="0" w:space="0" w:color="auto"/>
        <w:right w:val="none" w:sz="0" w:space="0" w:color="auto"/>
      </w:divBdr>
      <w:divsChild>
        <w:div w:id="1911191880">
          <w:marLeft w:val="288"/>
          <w:marRight w:val="0"/>
          <w:marTop w:val="0"/>
          <w:marBottom w:val="0"/>
          <w:divBdr>
            <w:top w:val="none" w:sz="0" w:space="0" w:color="auto"/>
            <w:left w:val="none" w:sz="0" w:space="0" w:color="auto"/>
            <w:bottom w:val="none" w:sz="0" w:space="0" w:color="auto"/>
            <w:right w:val="none" w:sz="0" w:space="0" w:color="auto"/>
          </w:divBdr>
        </w:div>
      </w:divsChild>
    </w:div>
    <w:div w:id="1570769447">
      <w:bodyDiv w:val="1"/>
      <w:marLeft w:val="0"/>
      <w:marRight w:val="0"/>
      <w:marTop w:val="0"/>
      <w:marBottom w:val="0"/>
      <w:divBdr>
        <w:top w:val="none" w:sz="0" w:space="0" w:color="auto"/>
        <w:left w:val="none" w:sz="0" w:space="0" w:color="auto"/>
        <w:bottom w:val="none" w:sz="0" w:space="0" w:color="auto"/>
        <w:right w:val="none" w:sz="0" w:space="0" w:color="auto"/>
      </w:divBdr>
    </w:div>
    <w:div w:id="1572038483">
      <w:bodyDiv w:val="1"/>
      <w:marLeft w:val="0"/>
      <w:marRight w:val="0"/>
      <w:marTop w:val="0"/>
      <w:marBottom w:val="0"/>
      <w:divBdr>
        <w:top w:val="none" w:sz="0" w:space="0" w:color="auto"/>
        <w:left w:val="none" w:sz="0" w:space="0" w:color="auto"/>
        <w:bottom w:val="none" w:sz="0" w:space="0" w:color="auto"/>
        <w:right w:val="none" w:sz="0" w:space="0" w:color="auto"/>
      </w:divBdr>
      <w:divsChild>
        <w:div w:id="1421950002">
          <w:marLeft w:val="994"/>
          <w:marRight w:val="0"/>
          <w:marTop w:val="0"/>
          <w:marBottom w:val="0"/>
          <w:divBdr>
            <w:top w:val="none" w:sz="0" w:space="0" w:color="auto"/>
            <w:left w:val="none" w:sz="0" w:space="0" w:color="auto"/>
            <w:bottom w:val="none" w:sz="0" w:space="0" w:color="auto"/>
            <w:right w:val="none" w:sz="0" w:space="0" w:color="auto"/>
          </w:divBdr>
        </w:div>
      </w:divsChild>
    </w:div>
    <w:div w:id="1572882037">
      <w:bodyDiv w:val="1"/>
      <w:marLeft w:val="0"/>
      <w:marRight w:val="0"/>
      <w:marTop w:val="0"/>
      <w:marBottom w:val="0"/>
      <w:divBdr>
        <w:top w:val="none" w:sz="0" w:space="0" w:color="auto"/>
        <w:left w:val="none" w:sz="0" w:space="0" w:color="auto"/>
        <w:bottom w:val="none" w:sz="0" w:space="0" w:color="auto"/>
        <w:right w:val="none" w:sz="0" w:space="0" w:color="auto"/>
      </w:divBdr>
      <w:divsChild>
        <w:div w:id="469328421">
          <w:marLeft w:val="418"/>
          <w:marRight w:val="0"/>
          <w:marTop w:val="120"/>
          <w:marBottom w:val="0"/>
          <w:divBdr>
            <w:top w:val="none" w:sz="0" w:space="0" w:color="auto"/>
            <w:left w:val="none" w:sz="0" w:space="0" w:color="auto"/>
            <w:bottom w:val="none" w:sz="0" w:space="0" w:color="auto"/>
            <w:right w:val="none" w:sz="0" w:space="0" w:color="auto"/>
          </w:divBdr>
        </w:div>
      </w:divsChild>
    </w:div>
    <w:div w:id="1578898831">
      <w:bodyDiv w:val="1"/>
      <w:marLeft w:val="0"/>
      <w:marRight w:val="0"/>
      <w:marTop w:val="0"/>
      <w:marBottom w:val="0"/>
      <w:divBdr>
        <w:top w:val="none" w:sz="0" w:space="0" w:color="auto"/>
        <w:left w:val="none" w:sz="0" w:space="0" w:color="auto"/>
        <w:bottom w:val="none" w:sz="0" w:space="0" w:color="auto"/>
        <w:right w:val="none" w:sz="0" w:space="0" w:color="auto"/>
      </w:divBdr>
      <w:divsChild>
        <w:div w:id="56898226">
          <w:marLeft w:val="1282"/>
          <w:marRight w:val="0"/>
          <w:marTop w:val="240"/>
          <w:marBottom w:val="0"/>
          <w:divBdr>
            <w:top w:val="none" w:sz="0" w:space="0" w:color="auto"/>
            <w:left w:val="none" w:sz="0" w:space="0" w:color="auto"/>
            <w:bottom w:val="none" w:sz="0" w:space="0" w:color="auto"/>
            <w:right w:val="none" w:sz="0" w:space="0" w:color="auto"/>
          </w:divBdr>
        </w:div>
      </w:divsChild>
    </w:div>
    <w:div w:id="1583946332">
      <w:bodyDiv w:val="1"/>
      <w:marLeft w:val="0"/>
      <w:marRight w:val="0"/>
      <w:marTop w:val="0"/>
      <w:marBottom w:val="0"/>
      <w:divBdr>
        <w:top w:val="none" w:sz="0" w:space="0" w:color="auto"/>
        <w:left w:val="none" w:sz="0" w:space="0" w:color="auto"/>
        <w:bottom w:val="none" w:sz="0" w:space="0" w:color="auto"/>
        <w:right w:val="none" w:sz="0" w:space="0" w:color="auto"/>
      </w:divBdr>
    </w:div>
    <w:div w:id="1584681558">
      <w:bodyDiv w:val="1"/>
      <w:marLeft w:val="0"/>
      <w:marRight w:val="0"/>
      <w:marTop w:val="0"/>
      <w:marBottom w:val="0"/>
      <w:divBdr>
        <w:top w:val="none" w:sz="0" w:space="0" w:color="auto"/>
        <w:left w:val="none" w:sz="0" w:space="0" w:color="auto"/>
        <w:bottom w:val="none" w:sz="0" w:space="0" w:color="auto"/>
        <w:right w:val="none" w:sz="0" w:space="0" w:color="auto"/>
      </w:divBdr>
    </w:div>
    <w:div w:id="1604730287">
      <w:bodyDiv w:val="1"/>
      <w:marLeft w:val="0"/>
      <w:marRight w:val="0"/>
      <w:marTop w:val="0"/>
      <w:marBottom w:val="0"/>
      <w:divBdr>
        <w:top w:val="none" w:sz="0" w:space="0" w:color="auto"/>
        <w:left w:val="none" w:sz="0" w:space="0" w:color="auto"/>
        <w:bottom w:val="none" w:sz="0" w:space="0" w:color="auto"/>
        <w:right w:val="none" w:sz="0" w:space="0" w:color="auto"/>
      </w:divBdr>
      <w:divsChild>
        <w:div w:id="1681270055">
          <w:marLeft w:val="547"/>
          <w:marRight w:val="0"/>
          <w:marTop w:val="0"/>
          <w:marBottom w:val="0"/>
          <w:divBdr>
            <w:top w:val="none" w:sz="0" w:space="0" w:color="auto"/>
            <w:left w:val="none" w:sz="0" w:space="0" w:color="auto"/>
            <w:bottom w:val="none" w:sz="0" w:space="0" w:color="auto"/>
            <w:right w:val="none" w:sz="0" w:space="0" w:color="auto"/>
          </w:divBdr>
        </w:div>
      </w:divsChild>
    </w:div>
    <w:div w:id="1612206494">
      <w:bodyDiv w:val="1"/>
      <w:marLeft w:val="0"/>
      <w:marRight w:val="0"/>
      <w:marTop w:val="0"/>
      <w:marBottom w:val="0"/>
      <w:divBdr>
        <w:top w:val="none" w:sz="0" w:space="0" w:color="auto"/>
        <w:left w:val="none" w:sz="0" w:space="0" w:color="auto"/>
        <w:bottom w:val="none" w:sz="0" w:space="0" w:color="auto"/>
        <w:right w:val="none" w:sz="0" w:space="0" w:color="auto"/>
      </w:divBdr>
      <w:divsChild>
        <w:div w:id="156000617">
          <w:marLeft w:val="1267"/>
          <w:marRight w:val="0"/>
          <w:marTop w:val="0"/>
          <w:marBottom w:val="0"/>
          <w:divBdr>
            <w:top w:val="none" w:sz="0" w:space="0" w:color="auto"/>
            <w:left w:val="none" w:sz="0" w:space="0" w:color="auto"/>
            <w:bottom w:val="none" w:sz="0" w:space="0" w:color="auto"/>
            <w:right w:val="none" w:sz="0" w:space="0" w:color="auto"/>
          </w:divBdr>
        </w:div>
        <w:div w:id="916934940">
          <w:marLeft w:val="1267"/>
          <w:marRight w:val="0"/>
          <w:marTop w:val="0"/>
          <w:marBottom w:val="0"/>
          <w:divBdr>
            <w:top w:val="none" w:sz="0" w:space="0" w:color="auto"/>
            <w:left w:val="none" w:sz="0" w:space="0" w:color="auto"/>
            <w:bottom w:val="none" w:sz="0" w:space="0" w:color="auto"/>
            <w:right w:val="none" w:sz="0" w:space="0" w:color="auto"/>
          </w:divBdr>
        </w:div>
        <w:div w:id="543711962">
          <w:marLeft w:val="1267"/>
          <w:marRight w:val="0"/>
          <w:marTop w:val="0"/>
          <w:marBottom w:val="0"/>
          <w:divBdr>
            <w:top w:val="none" w:sz="0" w:space="0" w:color="auto"/>
            <w:left w:val="none" w:sz="0" w:space="0" w:color="auto"/>
            <w:bottom w:val="none" w:sz="0" w:space="0" w:color="auto"/>
            <w:right w:val="none" w:sz="0" w:space="0" w:color="auto"/>
          </w:divBdr>
        </w:div>
        <w:div w:id="426002359">
          <w:marLeft w:val="1267"/>
          <w:marRight w:val="0"/>
          <w:marTop w:val="0"/>
          <w:marBottom w:val="0"/>
          <w:divBdr>
            <w:top w:val="none" w:sz="0" w:space="0" w:color="auto"/>
            <w:left w:val="none" w:sz="0" w:space="0" w:color="auto"/>
            <w:bottom w:val="none" w:sz="0" w:space="0" w:color="auto"/>
            <w:right w:val="none" w:sz="0" w:space="0" w:color="auto"/>
          </w:divBdr>
        </w:div>
      </w:divsChild>
    </w:div>
    <w:div w:id="1617909262">
      <w:bodyDiv w:val="1"/>
      <w:marLeft w:val="0"/>
      <w:marRight w:val="0"/>
      <w:marTop w:val="0"/>
      <w:marBottom w:val="0"/>
      <w:divBdr>
        <w:top w:val="none" w:sz="0" w:space="0" w:color="auto"/>
        <w:left w:val="none" w:sz="0" w:space="0" w:color="auto"/>
        <w:bottom w:val="none" w:sz="0" w:space="0" w:color="auto"/>
        <w:right w:val="none" w:sz="0" w:space="0" w:color="auto"/>
      </w:divBdr>
    </w:div>
    <w:div w:id="1634099925">
      <w:bodyDiv w:val="1"/>
      <w:marLeft w:val="0"/>
      <w:marRight w:val="0"/>
      <w:marTop w:val="0"/>
      <w:marBottom w:val="0"/>
      <w:divBdr>
        <w:top w:val="none" w:sz="0" w:space="0" w:color="auto"/>
        <w:left w:val="none" w:sz="0" w:space="0" w:color="auto"/>
        <w:bottom w:val="none" w:sz="0" w:space="0" w:color="auto"/>
        <w:right w:val="none" w:sz="0" w:space="0" w:color="auto"/>
      </w:divBdr>
      <w:divsChild>
        <w:div w:id="1326015201">
          <w:marLeft w:val="446"/>
          <w:marRight w:val="0"/>
          <w:marTop w:val="0"/>
          <w:marBottom w:val="0"/>
          <w:divBdr>
            <w:top w:val="none" w:sz="0" w:space="0" w:color="auto"/>
            <w:left w:val="none" w:sz="0" w:space="0" w:color="auto"/>
            <w:bottom w:val="none" w:sz="0" w:space="0" w:color="auto"/>
            <w:right w:val="none" w:sz="0" w:space="0" w:color="auto"/>
          </w:divBdr>
        </w:div>
        <w:div w:id="114981766">
          <w:marLeft w:val="446"/>
          <w:marRight w:val="0"/>
          <w:marTop w:val="0"/>
          <w:marBottom w:val="0"/>
          <w:divBdr>
            <w:top w:val="none" w:sz="0" w:space="0" w:color="auto"/>
            <w:left w:val="none" w:sz="0" w:space="0" w:color="auto"/>
            <w:bottom w:val="none" w:sz="0" w:space="0" w:color="auto"/>
            <w:right w:val="none" w:sz="0" w:space="0" w:color="auto"/>
          </w:divBdr>
        </w:div>
      </w:divsChild>
    </w:div>
    <w:div w:id="1639262836">
      <w:bodyDiv w:val="1"/>
      <w:marLeft w:val="0"/>
      <w:marRight w:val="0"/>
      <w:marTop w:val="0"/>
      <w:marBottom w:val="0"/>
      <w:divBdr>
        <w:top w:val="none" w:sz="0" w:space="0" w:color="auto"/>
        <w:left w:val="none" w:sz="0" w:space="0" w:color="auto"/>
        <w:bottom w:val="none" w:sz="0" w:space="0" w:color="auto"/>
        <w:right w:val="none" w:sz="0" w:space="0" w:color="auto"/>
      </w:divBdr>
      <w:divsChild>
        <w:div w:id="1892114497">
          <w:marLeft w:val="547"/>
          <w:marRight w:val="0"/>
          <w:marTop w:val="0"/>
          <w:marBottom w:val="0"/>
          <w:divBdr>
            <w:top w:val="none" w:sz="0" w:space="0" w:color="auto"/>
            <w:left w:val="none" w:sz="0" w:space="0" w:color="auto"/>
            <w:bottom w:val="none" w:sz="0" w:space="0" w:color="auto"/>
            <w:right w:val="none" w:sz="0" w:space="0" w:color="auto"/>
          </w:divBdr>
        </w:div>
        <w:div w:id="1176922168">
          <w:marLeft w:val="547"/>
          <w:marRight w:val="0"/>
          <w:marTop w:val="0"/>
          <w:marBottom w:val="0"/>
          <w:divBdr>
            <w:top w:val="none" w:sz="0" w:space="0" w:color="auto"/>
            <w:left w:val="none" w:sz="0" w:space="0" w:color="auto"/>
            <w:bottom w:val="none" w:sz="0" w:space="0" w:color="auto"/>
            <w:right w:val="none" w:sz="0" w:space="0" w:color="auto"/>
          </w:divBdr>
        </w:div>
      </w:divsChild>
    </w:div>
    <w:div w:id="1640265235">
      <w:bodyDiv w:val="1"/>
      <w:marLeft w:val="0"/>
      <w:marRight w:val="0"/>
      <w:marTop w:val="0"/>
      <w:marBottom w:val="0"/>
      <w:divBdr>
        <w:top w:val="none" w:sz="0" w:space="0" w:color="auto"/>
        <w:left w:val="none" w:sz="0" w:space="0" w:color="auto"/>
        <w:bottom w:val="none" w:sz="0" w:space="0" w:color="auto"/>
        <w:right w:val="none" w:sz="0" w:space="0" w:color="auto"/>
      </w:divBdr>
      <w:divsChild>
        <w:div w:id="237206363">
          <w:marLeft w:val="274"/>
          <w:marRight w:val="0"/>
          <w:marTop w:val="0"/>
          <w:marBottom w:val="0"/>
          <w:divBdr>
            <w:top w:val="none" w:sz="0" w:space="0" w:color="auto"/>
            <w:left w:val="none" w:sz="0" w:space="0" w:color="auto"/>
            <w:bottom w:val="none" w:sz="0" w:space="0" w:color="auto"/>
            <w:right w:val="none" w:sz="0" w:space="0" w:color="auto"/>
          </w:divBdr>
        </w:div>
        <w:div w:id="98763091">
          <w:marLeft w:val="994"/>
          <w:marRight w:val="0"/>
          <w:marTop w:val="0"/>
          <w:marBottom w:val="0"/>
          <w:divBdr>
            <w:top w:val="none" w:sz="0" w:space="0" w:color="auto"/>
            <w:left w:val="none" w:sz="0" w:space="0" w:color="auto"/>
            <w:bottom w:val="none" w:sz="0" w:space="0" w:color="auto"/>
            <w:right w:val="none" w:sz="0" w:space="0" w:color="auto"/>
          </w:divBdr>
        </w:div>
        <w:div w:id="1580753645">
          <w:marLeft w:val="994"/>
          <w:marRight w:val="0"/>
          <w:marTop w:val="0"/>
          <w:marBottom w:val="0"/>
          <w:divBdr>
            <w:top w:val="none" w:sz="0" w:space="0" w:color="auto"/>
            <w:left w:val="none" w:sz="0" w:space="0" w:color="auto"/>
            <w:bottom w:val="none" w:sz="0" w:space="0" w:color="auto"/>
            <w:right w:val="none" w:sz="0" w:space="0" w:color="auto"/>
          </w:divBdr>
        </w:div>
        <w:div w:id="1353606015">
          <w:marLeft w:val="994"/>
          <w:marRight w:val="0"/>
          <w:marTop w:val="0"/>
          <w:marBottom w:val="0"/>
          <w:divBdr>
            <w:top w:val="none" w:sz="0" w:space="0" w:color="auto"/>
            <w:left w:val="none" w:sz="0" w:space="0" w:color="auto"/>
            <w:bottom w:val="none" w:sz="0" w:space="0" w:color="auto"/>
            <w:right w:val="none" w:sz="0" w:space="0" w:color="auto"/>
          </w:divBdr>
        </w:div>
        <w:div w:id="627197706">
          <w:marLeft w:val="994"/>
          <w:marRight w:val="0"/>
          <w:marTop w:val="0"/>
          <w:marBottom w:val="0"/>
          <w:divBdr>
            <w:top w:val="none" w:sz="0" w:space="0" w:color="auto"/>
            <w:left w:val="none" w:sz="0" w:space="0" w:color="auto"/>
            <w:bottom w:val="none" w:sz="0" w:space="0" w:color="auto"/>
            <w:right w:val="none" w:sz="0" w:space="0" w:color="auto"/>
          </w:divBdr>
        </w:div>
      </w:divsChild>
    </w:div>
    <w:div w:id="1642343977">
      <w:bodyDiv w:val="1"/>
      <w:marLeft w:val="0"/>
      <w:marRight w:val="0"/>
      <w:marTop w:val="0"/>
      <w:marBottom w:val="0"/>
      <w:divBdr>
        <w:top w:val="none" w:sz="0" w:space="0" w:color="auto"/>
        <w:left w:val="none" w:sz="0" w:space="0" w:color="auto"/>
        <w:bottom w:val="none" w:sz="0" w:space="0" w:color="auto"/>
        <w:right w:val="none" w:sz="0" w:space="0" w:color="auto"/>
      </w:divBdr>
      <w:divsChild>
        <w:div w:id="1033582056">
          <w:marLeft w:val="288"/>
          <w:marRight w:val="0"/>
          <w:marTop w:val="0"/>
          <w:marBottom w:val="0"/>
          <w:divBdr>
            <w:top w:val="none" w:sz="0" w:space="0" w:color="auto"/>
            <w:left w:val="none" w:sz="0" w:space="0" w:color="auto"/>
            <w:bottom w:val="none" w:sz="0" w:space="0" w:color="auto"/>
            <w:right w:val="none" w:sz="0" w:space="0" w:color="auto"/>
          </w:divBdr>
        </w:div>
        <w:div w:id="309746667">
          <w:marLeft w:val="288"/>
          <w:marRight w:val="0"/>
          <w:marTop w:val="0"/>
          <w:marBottom w:val="0"/>
          <w:divBdr>
            <w:top w:val="none" w:sz="0" w:space="0" w:color="auto"/>
            <w:left w:val="none" w:sz="0" w:space="0" w:color="auto"/>
            <w:bottom w:val="none" w:sz="0" w:space="0" w:color="auto"/>
            <w:right w:val="none" w:sz="0" w:space="0" w:color="auto"/>
          </w:divBdr>
        </w:div>
      </w:divsChild>
    </w:div>
    <w:div w:id="1643339779">
      <w:bodyDiv w:val="1"/>
      <w:marLeft w:val="0"/>
      <w:marRight w:val="0"/>
      <w:marTop w:val="0"/>
      <w:marBottom w:val="0"/>
      <w:divBdr>
        <w:top w:val="none" w:sz="0" w:space="0" w:color="auto"/>
        <w:left w:val="none" w:sz="0" w:space="0" w:color="auto"/>
        <w:bottom w:val="none" w:sz="0" w:space="0" w:color="auto"/>
        <w:right w:val="none" w:sz="0" w:space="0" w:color="auto"/>
      </w:divBdr>
    </w:div>
    <w:div w:id="1663698713">
      <w:bodyDiv w:val="1"/>
      <w:marLeft w:val="0"/>
      <w:marRight w:val="0"/>
      <w:marTop w:val="0"/>
      <w:marBottom w:val="0"/>
      <w:divBdr>
        <w:top w:val="none" w:sz="0" w:space="0" w:color="auto"/>
        <w:left w:val="none" w:sz="0" w:space="0" w:color="auto"/>
        <w:bottom w:val="none" w:sz="0" w:space="0" w:color="auto"/>
        <w:right w:val="none" w:sz="0" w:space="0" w:color="auto"/>
      </w:divBdr>
      <w:divsChild>
        <w:div w:id="203058650">
          <w:marLeft w:val="432"/>
          <w:marRight w:val="0"/>
          <w:marTop w:val="0"/>
          <w:marBottom w:val="0"/>
          <w:divBdr>
            <w:top w:val="none" w:sz="0" w:space="0" w:color="auto"/>
            <w:left w:val="none" w:sz="0" w:space="0" w:color="auto"/>
            <w:bottom w:val="none" w:sz="0" w:space="0" w:color="auto"/>
            <w:right w:val="none" w:sz="0" w:space="0" w:color="auto"/>
          </w:divBdr>
        </w:div>
      </w:divsChild>
    </w:div>
    <w:div w:id="1670214380">
      <w:bodyDiv w:val="1"/>
      <w:marLeft w:val="0"/>
      <w:marRight w:val="0"/>
      <w:marTop w:val="0"/>
      <w:marBottom w:val="0"/>
      <w:divBdr>
        <w:top w:val="none" w:sz="0" w:space="0" w:color="auto"/>
        <w:left w:val="none" w:sz="0" w:space="0" w:color="auto"/>
        <w:bottom w:val="none" w:sz="0" w:space="0" w:color="auto"/>
        <w:right w:val="none" w:sz="0" w:space="0" w:color="auto"/>
      </w:divBdr>
    </w:div>
    <w:div w:id="1678461297">
      <w:bodyDiv w:val="1"/>
      <w:marLeft w:val="0"/>
      <w:marRight w:val="0"/>
      <w:marTop w:val="0"/>
      <w:marBottom w:val="0"/>
      <w:divBdr>
        <w:top w:val="none" w:sz="0" w:space="0" w:color="auto"/>
        <w:left w:val="none" w:sz="0" w:space="0" w:color="auto"/>
        <w:bottom w:val="none" w:sz="0" w:space="0" w:color="auto"/>
        <w:right w:val="none" w:sz="0" w:space="0" w:color="auto"/>
      </w:divBdr>
      <w:divsChild>
        <w:div w:id="947085388">
          <w:marLeft w:val="547"/>
          <w:marRight w:val="0"/>
          <w:marTop w:val="0"/>
          <w:marBottom w:val="0"/>
          <w:divBdr>
            <w:top w:val="none" w:sz="0" w:space="0" w:color="auto"/>
            <w:left w:val="none" w:sz="0" w:space="0" w:color="auto"/>
            <w:bottom w:val="none" w:sz="0" w:space="0" w:color="auto"/>
            <w:right w:val="none" w:sz="0" w:space="0" w:color="auto"/>
          </w:divBdr>
        </w:div>
      </w:divsChild>
    </w:div>
    <w:div w:id="1689016829">
      <w:bodyDiv w:val="1"/>
      <w:marLeft w:val="0"/>
      <w:marRight w:val="0"/>
      <w:marTop w:val="0"/>
      <w:marBottom w:val="0"/>
      <w:divBdr>
        <w:top w:val="none" w:sz="0" w:space="0" w:color="auto"/>
        <w:left w:val="none" w:sz="0" w:space="0" w:color="auto"/>
        <w:bottom w:val="none" w:sz="0" w:space="0" w:color="auto"/>
        <w:right w:val="none" w:sz="0" w:space="0" w:color="auto"/>
      </w:divBdr>
      <w:divsChild>
        <w:div w:id="2026320068">
          <w:marLeft w:val="432"/>
          <w:marRight w:val="0"/>
          <w:marTop w:val="0"/>
          <w:marBottom w:val="0"/>
          <w:divBdr>
            <w:top w:val="none" w:sz="0" w:space="0" w:color="auto"/>
            <w:left w:val="none" w:sz="0" w:space="0" w:color="auto"/>
            <w:bottom w:val="none" w:sz="0" w:space="0" w:color="auto"/>
            <w:right w:val="none" w:sz="0" w:space="0" w:color="auto"/>
          </w:divBdr>
        </w:div>
      </w:divsChild>
    </w:div>
    <w:div w:id="1697383441">
      <w:bodyDiv w:val="1"/>
      <w:marLeft w:val="0"/>
      <w:marRight w:val="0"/>
      <w:marTop w:val="0"/>
      <w:marBottom w:val="0"/>
      <w:divBdr>
        <w:top w:val="none" w:sz="0" w:space="0" w:color="auto"/>
        <w:left w:val="none" w:sz="0" w:space="0" w:color="auto"/>
        <w:bottom w:val="none" w:sz="0" w:space="0" w:color="auto"/>
        <w:right w:val="none" w:sz="0" w:space="0" w:color="auto"/>
      </w:divBdr>
      <w:divsChild>
        <w:div w:id="1045065499">
          <w:marLeft w:val="274"/>
          <w:marRight w:val="0"/>
          <w:marTop w:val="0"/>
          <w:marBottom w:val="0"/>
          <w:divBdr>
            <w:top w:val="none" w:sz="0" w:space="0" w:color="auto"/>
            <w:left w:val="none" w:sz="0" w:space="0" w:color="auto"/>
            <w:bottom w:val="none" w:sz="0" w:space="0" w:color="auto"/>
            <w:right w:val="none" w:sz="0" w:space="0" w:color="auto"/>
          </w:divBdr>
        </w:div>
        <w:div w:id="1965695107">
          <w:marLeft w:val="274"/>
          <w:marRight w:val="0"/>
          <w:marTop w:val="0"/>
          <w:marBottom w:val="0"/>
          <w:divBdr>
            <w:top w:val="none" w:sz="0" w:space="0" w:color="auto"/>
            <w:left w:val="none" w:sz="0" w:space="0" w:color="auto"/>
            <w:bottom w:val="none" w:sz="0" w:space="0" w:color="auto"/>
            <w:right w:val="none" w:sz="0" w:space="0" w:color="auto"/>
          </w:divBdr>
        </w:div>
        <w:div w:id="1191189061">
          <w:marLeft w:val="274"/>
          <w:marRight w:val="0"/>
          <w:marTop w:val="0"/>
          <w:marBottom w:val="0"/>
          <w:divBdr>
            <w:top w:val="none" w:sz="0" w:space="0" w:color="auto"/>
            <w:left w:val="none" w:sz="0" w:space="0" w:color="auto"/>
            <w:bottom w:val="none" w:sz="0" w:space="0" w:color="auto"/>
            <w:right w:val="none" w:sz="0" w:space="0" w:color="auto"/>
          </w:divBdr>
        </w:div>
      </w:divsChild>
    </w:div>
    <w:div w:id="1697654875">
      <w:bodyDiv w:val="1"/>
      <w:marLeft w:val="0"/>
      <w:marRight w:val="0"/>
      <w:marTop w:val="0"/>
      <w:marBottom w:val="0"/>
      <w:divBdr>
        <w:top w:val="none" w:sz="0" w:space="0" w:color="auto"/>
        <w:left w:val="none" w:sz="0" w:space="0" w:color="auto"/>
        <w:bottom w:val="none" w:sz="0" w:space="0" w:color="auto"/>
        <w:right w:val="none" w:sz="0" w:space="0" w:color="auto"/>
      </w:divBdr>
      <w:divsChild>
        <w:div w:id="440226220">
          <w:marLeft w:val="446"/>
          <w:marRight w:val="0"/>
          <w:marTop w:val="0"/>
          <w:marBottom w:val="0"/>
          <w:divBdr>
            <w:top w:val="none" w:sz="0" w:space="0" w:color="auto"/>
            <w:left w:val="none" w:sz="0" w:space="0" w:color="auto"/>
            <w:bottom w:val="none" w:sz="0" w:space="0" w:color="auto"/>
            <w:right w:val="none" w:sz="0" w:space="0" w:color="auto"/>
          </w:divBdr>
        </w:div>
      </w:divsChild>
    </w:div>
    <w:div w:id="1707870517">
      <w:bodyDiv w:val="1"/>
      <w:marLeft w:val="0"/>
      <w:marRight w:val="0"/>
      <w:marTop w:val="0"/>
      <w:marBottom w:val="0"/>
      <w:divBdr>
        <w:top w:val="none" w:sz="0" w:space="0" w:color="auto"/>
        <w:left w:val="none" w:sz="0" w:space="0" w:color="auto"/>
        <w:bottom w:val="none" w:sz="0" w:space="0" w:color="auto"/>
        <w:right w:val="none" w:sz="0" w:space="0" w:color="auto"/>
      </w:divBdr>
    </w:div>
    <w:div w:id="1715501831">
      <w:bodyDiv w:val="1"/>
      <w:marLeft w:val="0"/>
      <w:marRight w:val="0"/>
      <w:marTop w:val="0"/>
      <w:marBottom w:val="0"/>
      <w:divBdr>
        <w:top w:val="none" w:sz="0" w:space="0" w:color="auto"/>
        <w:left w:val="none" w:sz="0" w:space="0" w:color="auto"/>
        <w:bottom w:val="none" w:sz="0" w:space="0" w:color="auto"/>
        <w:right w:val="none" w:sz="0" w:space="0" w:color="auto"/>
      </w:divBdr>
      <w:divsChild>
        <w:div w:id="1396704992">
          <w:marLeft w:val="187"/>
          <w:marRight w:val="0"/>
          <w:marTop w:val="0"/>
          <w:marBottom w:val="0"/>
          <w:divBdr>
            <w:top w:val="none" w:sz="0" w:space="0" w:color="auto"/>
            <w:left w:val="none" w:sz="0" w:space="0" w:color="auto"/>
            <w:bottom w:val="none" w:sz="0" w:space="0" w:color="auto"/>
            <w:right w:val="none" w:sz="0" w:space="0" w:color="auto"/>
          </w:divBdr>
        </w:div>
        <w:div w:id="1324969775">
          <w:marLeft w:val="187"/>
          <w:marRight w:val="0"/>
          <w:marTop w:val="0"/>
          <w:marBottom w:val="0"/>
          <w:divBdr>
            <w:top w:val="none" w:sz="0" w:space="0" w:color="auto"/>
            <w:left w:val="none" w:sz="0" w:space="0" w:color="auto"/>
            <w:bottom w:val="none" w:sz="0" w:space="0" w:color="auto"/>
            <w:right w:val="none" w:sz="0" w:space="0" w:color="auto"/>
          </w:divBdr>
        </w:div>
        <w:div w:id="2064983998">
          <w:marLeft w:val="187"/>
          <w:marRight w:val="0"/>
          <w:marTop w:val="0"/>
          <w:marBottom w:val="0"/>
          <w:divBdr>
            <w:top w:val="none" w:sz="0" w:space="0" w:color="auto"/>
            <w:left w:val="none" w:sz="0" w:space="0" w:color="auto"/>
            <w:bottom w:val="none" w:sz="0" w:space="0" w:color="auto"/>
            <w:right w:val="none" w:sz="0" w:space="0" w:color="auto"/>
          </w:divBdr>
        </w:div>
        <w:div w:id="1053382828">
          <w:marLeft w:val="187"/>
          <w:marRight w:val="0"/>
          <w:marTop w:val="0"/>
          <w:marBottom w:val="0"/>
          <w:divBdr>
            <w:top w:val="none" w:sz="0" w:space="0" w:color="auto"/>
            <w:left w:val="none" w:sz="0" w:space="0" w:color="auto"/>
            <w:bottom w:val="none" w:sz="0" w:space="0" w:color="auto"/>
            <w:right w:val="none" w:sz="0" w:space="0" w:color="auto"/>
          </w:divBdr>
        </w:div>
        <w:div w:id="1649899797">
          <w:marLeft w:val="187"/>
          <w:marRight w:val="0"/>
          <w:marTop w:val="0"/>
          <w:marBottom w:val="0"/>
          <w:divBdr>
            <w:top w:val="none" w:sz="0" w:space="0" w:color="auto"/>
            <w:left w:val="none" w:sz="0" w:space="0" w:color="auto"/>
            <w:bottom w:val="none" w:sz="0" w:space="0" w:color="auto"/>
            <w:right w:val="none" w:sz="0" w:space="0" w:color="auto"/>
          </w:divBdr>
        </w:div>
        <w:div w:id="1119909167">
          <w:marLeft w:val="187"/>
          <w:marRight w:val="0"/>
          <w:marTop w:val="0"/>
          <w:marBottom w:val="0"/>
          <w:divBdr>
            <w:top w:val="none" w:sz="0" w:space="0" w:color="auto"/>
            <w:left w:val="none" w:sz="0" w:space="0" w:color="auto"/>
            <w:bottom w:val="none" w:sz="0" w:space="0" w:color="auto"/>
            <w:right w:val="none" w:sz="0" w:space="0" w:color="auto"/>
          </w:divBdr>
        </w:div>
        <w:div w:id="1136336015">
          <w:marLeft w:val="274"/>
          <w:marRight w:val="0"/>
          <w:marTop w:val="0"/>
          <w:marBottom w:val="0"/>
          <w:divBdr>
            <w:top w:val="none" w:sz="0" w:space="0" w:color="auto"/>
            <w:left w:val="none" w:sz="0" w:space="0" w:color="auto"/>
            <w:bottom w:val="none" w:sz="0" w:space="0" w:color="auto"/>
            <w:right w:val="none" w:sz="0" w:space="0" w:color="auto"/>
          </w:divBdr>
        </w:div>
        <w:div w:id="972297788">
          <w:marLeft w:val="274"/>
          <w:marRight w:val="0"/>
          <w:marTop w:val="0"/>
          <w:marBottom w:val="0"/>
          <w:divBdr>
            <w:top w:val="none" w:sz="0" w:space="0" w:color="auto"/>
            <w:left w:val="none" w:sz="0" w:space="0" w:color="auto"/>
            <w:bottom w:val="none" w:sz="0" w:space="0" w:color="auto"/>
            <w:right w:val="none" w:sz="0" w:space="0" w:color="auto"/>
          </w:divBdr>
        </w:div>
        <w:div w:id="254436057">
          <w:marLeft w:val="187"/>
          <w:marRight w:val="0"/>
          <w:marTop w:val="0"/>
          <w:marBottom w:val="0"/>
          <w:divBdr>
            <w:top w:val="none" w:sz="0" w:space="0" w:color="auto"/>
            <w:left w:val="none" w:sz="0" w:space="0" w:color="auto"/>
            <w:bottom w:val="none" w:sz="0" w:space="0" w:color="auto"/>
            <w:right w:val="none" w:sz="0" w:space="0" w:color="auto"/>
          </w:divBdr>
        </w:div>
        <w:div w:id="1223056984">
          <w:marLeft w:val="187"/>
          <w:marRight w:val="0"/>
          <w:marTop w:val="0"/>
          <w:marBottom w:val="0"/>
          <w:divBdr>
            <w:top w:val="none" w:sz="0" w:space="0" w:color="auto"/>
            <w:left w:val="none" w:sz="0" w:space="0" w:color="auto"/>
            <w:bottom w:val="none" w:sz="0" w:space="0" w:color="auto"/>
            <w:right w:val="none" w:sz="0" w:space="0" w:color="auto"/>
          </w:divBdr>
        </w:div>
        <w:div w:id="2075620577">
          <w:marLeft w:val="187"/>
          <w:marRight w:val="0"/>
          <w:marTop w:val="0"/>
          <w:marBottom w:val="0"/>
          <w:divBdr>
            <w:top w:val="none" w:sz="0" w:space="0" w:color="auto"/>
            <w:left w:val="none" w:sz="0" w:space="0" w:color="auto"/>
            <w:bottom w:val="none" w:sz="0" w:space="0" w:color="auto"/>
            <w:right w:val="none" w:sz="0" w:space="0" w:color="auto"/>
          </w:divBdr>
        </w:div>
        <w:div w:id="349070656">
          <w:marLeft w:val="187"/>
          <w:marRight w:val="0"/>
          <w:marTop w:val="0"/>
          <w:marBottom w:val="0"/>
          <w:divBdr>
            <w:top w:val="none" w:sz="0" w:space="0" w:color="auto"/>
            <w:left w:val="none" w:sz="0" w:space="0" w:color="auto"/>
            <w:bottom w:val="none" w:sz="0" w:space="0" w:color="auto"/>
            <w:right w:val="none" w:sz="0" w:space="0" w:color="auto"/>
          </w:divBdr>
        </w:div>
        <w:div w:id="813453627">
          <w:marLeft w:val="187"/>
          <w:marRight w:val="0"/>
          <w:marTop w:val="0"/>
          <w:marBottom w:val="0"/>
          <w:divBdr>
            <w:top w:val="none" w:sz="0" w:space="0" w:color="auto"/>
            <w:left w:val="none" w:sz="0" w:space="0" w:color="auto"/>
            <w:bottom w:val="none" w:sz="0" w:space="0" w:color="auto"/>
            <w:right w:val="none" w:sz="0" w:space="0" w:color="auto"/>
          </w:divBdr>
        </w:div>
        <w:div w:id="1495758435">
          <w:marLeft w:val="187"/>
          <w:marRight w:val="0"/>
          <w:marTop w:val="0"/>
          <w:marBottom w:val="0"/>
          <w:divBdr>
            <w:top w:val="none" w:sz="0" w:space="0" w:color="auto"/>
            <w:left w:val="none" w:sz="0" w:space="0" w:color="auto"/>
            <w:bottom w:val="none" w:sz="0" w:space="0" w:color="auto"/>
            <w:right w:val="none" w:sz="0" w:space="0" w:color="auto"/>
          </w:divBdr>
        </w:div>
        <w:div w:id="1566407744">
          <w:marLeft w:val="187"/>
          <w:marRight w:val="0"/>
          <w:marTop w:val="0"/>
          <w:marBottom w:val="0"/>
          <w:divBdr>
            <w:top w:val="none" w:sz="0" w:space="0" w:color="auto"/>
            <w:left w:val="none" w:sz="0" w:space="0" w:color="auto"/>
            <w:bottom w:val="none" w:sz="0" w:space="0" w:color="auto"/>
            <w:right w:val="none" w:sz="0" w:space="0" w:color="auto"/>
          </w:divBdr>
        </w:div>
        <w:div w:id="1665621551">
          <w:marLeft w:val="187"/>
          <w:marRight w:val="0"/>
          <w:marTop w:val="0"/>
          <w:marBottom w:val="0"/>
          <w:divBdr>
            <w:top w:val="none" w:sz="0" w:space="0" w:color="auto"/>
            <w:left w:val="none" w:sz="0" w:space="0" w:color="auto"/>
            <w:bottom w:val="none" w:sz="0" w:space="0" w:color="auto"/>
            <w:right w:val="none" w:sz="0" w:space="0" w:color="auto"/>
          </w:divBdr>
        </w:div>
        <w:div w:id="142242727">
          <w:marLeft w:val="187"/>
          <w:marRight w:val="0"/>
          <w:marTop w:val="0"/>
          <w:marBottom w:val="0"/>
          <w:divBdr>
            <w:top w:val="none" w:sz="0" w:space="0" w:color="auto"/>
            <w:left w:val="none" w:sz="0" w:space="0" w:color="auto"/>
            <w:bottom w:val="none" w:sz="0" w:space="0" w:color="auto"/>
            <w:right w:val="none" w:sz="0" w:space="0" w:color="auto"/>
          </w:divBdr>
        </w:div>
        <w:div w:id="2100787887">
          <w:marLeft w:val="187"/>
          <w:marRight w:val="0"/>
          <w:marTop w:val="0"/>
          <w:marBottom w:val="0"/>
          <w:divBdr>
            <w:top w:val="none" w:sz="0" w:space="0" w:color="auto"/>
            <w:left w:val="none" w:sz="0" w:space="0" w:color="auto"/>
            <w:bottom w:val="none" w:sz="0" w:space="0" w:color="auto"/>
            <w:right w:val="none" w:sz="0" w:space="0" w:color="auto"/>
          </w:divBdr>
        </w:div>
        <w:div w:id="1060834057">
          <w:marLeft w:val="187"/>
          <w:marRight w:val="0"/>
          <w:marTop w:val="0"/>
          <w:marBottom w:val="0"/>
          <w:divBdr>
            <w:top w:val="none" w:sz="0" w:space="0" w:color="auto"/>
            <w:left w:val="none" w:sz="0" w:space="0" w:color="auto"/>
            <w:bottom w:val="none" w:sz="0" w:space="0" w:color="auto"/>
            <w:right w:val="none" w:sz="0" w:space="0" w:color="auto"/>
          </w:divBdr>
        </w:div>
      </w:divsChild>
    </w:div>
    <w:div w:id="1720789018">
      <w:bodyDiv w:val="1"/>
      <w:marLeft w:val="0"/>
      <w:marRight w:val="0"/>
      <w:marTop w:val="0"/>
      <w:marBottom w:val="0"/>
      <w:divBdr>
        <w:top w:val="none" w:sz="0" w:space="0" w:color="auto"/>
        <w:left w:val="none" w:sz="0" w:space="0" w:color="auto"/>
        <w:bottom w:val="none" w:sz="0" w:space="0" w:color="auto"/>
        <w:right w:val="none" w:sz="0" w:space="0" w:color="auto"/>
      </w:divBdr>
    </w:div>
    <w:div w:id="1724132926">
      <w:bodyDiv w:val="1"/>
      <w:marLeft w:val="0"/>
      <w:marRight w:val="0"/>
      <w:marTop w:val="0"/>
      <w:marBottom w:val="0"/>
      <w:divBdr>
        <w:top w:val="none" w:sz="0" w:space="0" w:color="auto"/>
        <w:left w:val="none" w:sz="0" w:space="0" w:color="auto"/>
        <w:bottom w:val="none" w:sz="0" w:space="0" w:color="auto"/>
        <w:right w:val="none" w:sz="0" w:space="0" w:color="auto"/>
      </w:divBdr>
    </w:div>
    <w:div w:id="1730150993">
      <w:bodyDiv w:val="1"/>
      <w:marLeft w:val="0"/>
      <w:marRight w:val="0"/>
      <w:marTop w:val="0"/>
      <w:marBottom w:val="0"/>
      <w:divBdr>
        <w:top w:val="none" w:sz="0" w:space="0" w:color="auto"/>
        <w:left w:val="none" w:sz="0" w:space="0" w:color="auto"/>
        <w:bottom w:val="none" w:sz="0" w:space="0" w:color="auto"/>
        <w:right w:val="none" w:sz="0" w:space="0" w:color="auto"/>
      </w:divBdr>
    </w:div>
    <w:div w:id="1755473731">
      <w:bodyDiv w:val="1"/>
      <w:marLeft w:val="0"/>
      <w:marRight w:val="0"/>
      <w:marTop w:val="0"/>
      <w:marBottom w:val="0"/>
      <w:divBdr>
        <w:top w:val="none" w:sz="0" w:space="0" w:color="auto"/>
        <w:left w:val="none" w:sz="0" w:space="0" w:color="auto"/>
        <w:bottom w:val="none" w:sz="0" w:space="0" w:color="auto"/>
        <w:right w:val="none" w:sz="0" w:space="0" w:color="auto"/>
      </w:divBdr>
      <w:divsChild>
        <w:div w:id="2107265253">
          <w:marLeft w:val="432"/>
          <w:marRight w:val="0"/>
          <w:marTop w:val="0"/>
          <w:marBottom w:val="0"/>
          <w:divBdr>
            <w:top w:val="none" w:sz="0" w:space="0" w:color="auto"/>
            <w:left w:val="none" w:sz="0" w:space="0" w:color="auto"/>
            <w:bottom w:val="none" w:sz="0" w:space="0" w:color="auto"/>
            <w:right w:val="none" w:sz="0" w:space="0" w:color="auto"/>
          </w:divBdr>
        </w:div>
        <w:div w:id="331445792">
          <w:marLeft w:val="432"/>
          <w:marRight w:val="0"/>
          <w:marTop w:val="0"/>
          <w:marBottom w:val="0"/>
          <w:divBdr>
            <w:top w:val="none" w:sz="0" w:space="0" w:color="auto"/>
            <w:left w:val="none" w:sz="0" w:space="0" w:color="auto"/>
            <w:bottom w:val="none" w:sz="0" w:space="0" w:color="auto"/>
            <w:right w:val="none" w:sz="0" w:space="0" w:color="auto"/>
          </w:divBdr>
        </w:div>
        <w:div w:id="1466772209">
          <w:marLeft w:val="432"/>
          <w:marRight w:val="0"/>
          <w:marTop w:val="0"/>
          <w:marBottom w:val="0"/>
          <w:divBdr>
            <w:top w:val="none" w:sz="0" w:space="0" w:color="auto"/>
            <w:left w:val="none" w:sz="0" w:space="0" w:color="auto"/>
            <w:bottom w:val="none" w:sz="0" w:space="0" w:color="auto"/>
            <w:right w:val="none" w:sz="0" w:space="0" w:color="auto"/>
          </w:divBdr>
        </w:div>
        <w:div w:id="486019822">
          <w:marLeft w:val="432"/>
          <w:marRight w:val="0"/>
          <w:marTop w:val="0"/>
          <w:marBottom w:val="0"/>
          <w:divBdr>
            <w:top w:val="none" w:sz="0" w:space="0" w:color="auto"/>
            <w:left w:val="none" w:sz="0" w:space="0" w:color="auto"/>
            <w:bottom w:val="none" w:sz="0" w:space="0" w:color="auto"/>
            <w:right w:val="none" w:sz="0" w:space="0" w:color="auto"/>
          </w:divBdr>
        </w:div>
        <w:div w:id="1412700823">
          <w:marLeft w:val="432"/>
          <w:marRight w:val="0"/>
          <w:marTop w:val="0"/>
          <w:marBottom w:val="0"/>
          <w:divBdr>
            <w:top w:val="none" w:sz="0" w:space="0" w:color="auto"/>
            <w:left w:val="none" w:sz="0" w:space="0" w:color="auto"/>
            <w:bottom w:val="none" w:sz="0" w:space="0" w:color="auto"/>
            <w:right w:val="none" w:sz="0" w:space="0" w:color="auto"/>
          </w:divBdr>
        </w:div>
        <w:div w:id="853031512">
          <w:marLeft w:val="432"/>
          <w:marRight w:val="0"/>
          <w:marTop w:val="0"/>
          <w:marBottom w:val="0"/>
          <w:divBdr>
            <w:top w:val="none" w:sz="0" w:space="0" w:color="auto"/>
            <w:left w:val="none" w:sz="0" w:space="0" w:color="auto"/>
            <w:bottom w:val="none" w:sz="0" w:space="0" w:color="auto"/>
            <w:right w:val="none" w:sz="0" w:space="0" w:color="auto"/>
          </w:divBdr>
        </w:div>
      </w:divsChild>
    </w:div>
    <w:div w:id="1762139312">
      <w:bodyDiv w:val="1"/>
      <w:marLeft w:val="0"/>
      <w:marRight w:val="0"/>
      <w:marTop w:val="0"/>
      <w:marBottom w:val="0"/>
      <w:divBdr>
        <w:top w:val="none" w:sz="0" w:space="0" w:color="auto"/>
        <w:left w:val="none" w:sz="0" w:space="0" w:color="auto"/>
        <w:bottom w:val="none" w:sz="0" w:space="0" w:color="auto"/>
        <w:right w:val="none" w:sz="0" w:space="0" w:color="auto"/>
      </w:divBdr>
      <w:divsChild>
        <w:div w:id="289290173">
          <w:marLeft w:val="0"/>
          <w:marRight w:val="0"/>
          <w:marTop w:val="0"/>
          <w:marBottom w:val="0"/>
          <w:divBdr>
            <w:top w:val="none" w:sz="0" w:space="0" w:color="auto"/>
            <w:left w:val="none" w:sz="0" w:space="0" w:color="auto"/>
            <w:bottom w:val="none" w:sz="0" w:space="0" w:color="auto"/>
            <w:right w:val="none" w:sz="0" w:space="0" w:color="auto"/>
          </w:divBdr>
        </w:div>
        <w:div w:id="556209043">
          <w:marLeft w:val="0"/>
          <w:marRight w:val="0"/>
          <w:marTop w:val="0"/>
          <w:marBottom w:val="0"/>
          <w:divBdr>
            <w:top w:val="none" w:sz="0" w:space="0" w:color="auto"/>
            <w:left w:val="none" w:sz="0" w:space="0" w:color="auto"/>
            <w:bottom w:val="none" w:sz="0" w:space="0" w:color="auto"/>
            <w:right w:val="none" w:sz="0" w:space="0" w:color="auto"/>
          </w:divBdr>
        </w:div>
        <w:div w:id="560602106">
          <w:marLeft w:val="0"/>
          <w:marRight w:val="0"/>
          <w:marTop w:val="0"/>
          <w:marBottom w:val="0"/>
          <w:divBdr>
            <w:top w:val="none" w:sz="0" w:space="0" w:color="auto"/>
            <w:left w:val="none" w:sz="0" w:space="0" w:color="auto"/>
            <w:bottom w:val="none" w:sz="0" w:space="0" w:color="auto"/>
            <w:right w:val="none" w:sz="0" w:space="0" w:color="auto"/>
          </w:divBdr>
        </w:div>
        <w:div w:id="579101173">
          <w:marLeft w:val="0"/>
          <w:marRight w:val="0"/>
          <w:marTop w:val="0"/>
          <w:marBottom w:val="0"/>
          <w:divBdr>
            <w:top w:val="none" w:sz="0" w:space="0" w:color="auto"/>
            <w:left w:val="none" w:sz="0" w:space="0" w:color="auto"/>
            <w:bottom w:val="none" w:sz="0" w:space="0" w:color="auto"/>
            <w:right w:val="none" w:sz="0" w:space="0" w:color="auto"/>
          </w:divBdr>
        </w:div>
        <w:div w:id="905648220">
          <w:marLeft w:val="0"/>
          <w:marRight w:val="0"/>
          <w:marTop w:val="0"/>
          <w:marBottom w:val="0"/>
          <w:divBdr>
            <w:top w:val="none" w:sz="0" w:space="0" w:color="auto"/>
            <w:left w:val="none" w:sz="0" w:space="0" w:color="auto"/>
            <w:bottom w:val="none" w:sz="0" w:space="0" w:color="auto"/>
            <w:right w:val="none" w:sz="0" w:space="0" w:color="auto"/>
          </w:divBdr>
        </w:div>
        <w:div w:id="1339697346">
          <w:marLeft w:val="0"/>
          <w:marRight w:val="0"/>
          <w:marTop w:val="0"/>
          <w:marBottom w:val="0"/>
          <w:divBdr>
            <w:top w:val="none" w:sz="0" w:space="0" w:color="auto"/>
            <w:left w:val="none" w:sz="0" w:space="0" w:color="auto"/>
            <w:bottom w:val="none" w:sz="0" w:space="0" w:color="auto"/>
            <w:right w:val="none" w:sz="0" w:space="0" w:color="auto"/>
          </w:divBdr>
        </w:div>
        <w:div w:id="1789658690">
          <w:marLeft w:val="0"/>
          <w:marRight w:val="0"/>
          <w:marTop w:val="0"/>
          <w:marBottom w:val="0"/>
          <w:divBdr>
            <w:top w:val="none" w:sz="0" w:space="0" w:color="auto"/>
            <w:left w:val="none" w:sz="0" w:space="0" w:color="auto"/>
            <w:bottom w:val="none" w:sz="0" w:space="0" w:color="auto"/>
            <w:right w:val="none" w:sz="0" w:space="0" w:color="auto"/>
          </w:divBdr>
        </w:div>
      </w:divsChild>
    </w:div>
    <w:div w:id="1764959897">
      <w:bodyDiv w:val="1"/>
      <w:marLeft w:val="0"/>
      <w:marRight w:val="0"/>
      <w:marTop w:val="0"/>
      <w:marBottom w:val="0"/>
      <w:divBdr>
        <w:top w:val="none" w:sz="0" w:space="0" w:color="auto"/>
        <w:left w:val="none" w:sz="0" w:space="0" w:color="auto"/>
        <w:bottom w:val="none" w:sz="0" w:space="0" w:color="auto"/>
        <w:right w:val="none" w:sz="0" w:space="0" w:color="auto"/>
      </w:divBdr>
      <w:divsChild>
        <w:div w:id="369501465">
          <w:marLeft w:val="446"/>
          <w:marRight w:val="0"/>
          <w:marTop w:val="0"/>
          <w:marBottom w:val="0"/>
          <w:divBdr>
            <w:top w:val="none" w:sz="0" w:space="0" w:color="auto"/>
            <w:left w:val="none" w:sz="0" w:space="0" w:color="auto"/>
            <w:bottom w:val="none" w:sz="0" w:space="0" w:color="auto"/>
            <w:right w:val="none" w:sz="0" w:space="0" w:color="auto"/>
          </w:divBdr>
        </w:div>
        <w:div w:id="1530531623">
          <w:marLeft w:val="446"/>
          <w:marRight w:val="0"/>
          <w:marTop w:val="0"/>
          <w:marBottom w:val="0"/>
          <w:divBdr>
            <w:top w:val="none" w:sz="0" w:space="0" w:color="auto"/>
            <w:left w:val="none" w:sz="0" w:space="0" w:color="auto"/>
            <w:bottom w:val="none" w:sz="0" w:space="0" w:color="auto"/>
            <w:right w:val="none" w:sz="0" w:space="0" w:color="auto"/>
          </w:divBdr>
        </w:div>
      </w:divsChild>
    </w:div>
    <w:div w:id="1782451660">
      <w:bodyDiv w:val="1"/>
      <w:marLeft w:val="0"/>
      <w:marRight w:val="0"/>
      <w:marTop w:val="0"/>
      <w:marBottom w:val="0"/>
      <w:divBdr>
        <w:top w:val="none" w:sz="0" w:space="0" w:color="auto"/>
        <w:left w:val="none" w:sz="0" w:space="0" w:color="auto"/>
        <w:bottom w:val="none" w:sz="0" w:space="0" w:color="auto"/>
        <w:right w:val="none" w:sz="0" w:space="0" w:color="auto"/>
      </w:divBdr>
    </w:div>
    <w:div w:id="1787119659">
      <w:bodyDiv w:val="1"/>
      <w:marLeft w:val="0"/>
      <w:marRight w:val="0"/>
      <w:marTop w:val="0"/>
      <w:marBottom w:val="0"/>
      <w:divBdr>
        <w:top w:val="none" w:sz="0" w:space="0" w:color="auto"/>
        <w:left w:val="none" w:sz="0" w:space="0" w:color="auto"/>
        <w:bottom w:val="none" w:sz="0" w:space="0" w:color="auto"/>
        <w:right w:val="none" w:sz="0" w:space="0" w:color="auto"/>
      </w:divBdr>
      <w:divsChild>
        <w:div w:id="562179529">
          <w:marLeft w:val="144"/>
          <w:marRight w:val="0"/>
          <w:marTop w:val="0"/>
          <w:marBottom w:val="0"/>
          <w:divBdr>
            <w:top w:val="none" w:sz="0" w:space="0" w:color="auto"/>
            <w:left w:val="none" w:sz="0" w:space="0" w:color="auto"/>
            <w:bottom w:val="none" w:sz="0" w:space="0" w:color="auto"/>
            <w:right w:val="none" w:sz="0" w:space="0" w:color="auto"/>
          </w:divBdr>
        </w:div>
        <w:div w:id="239412202">
          <w:marLeft w:val="144"/>
          <w:marRight w:val="0"/>
          <w:marTop w:val="0"/>
          <w:marBottom w:val="0"/>
          <w:divBdr>
            <w:top w:val="none" w:sz="0" w:space="0" w:color="auto"/>
            <w:left w:val="none" w:sz="0" w:space="0" w:color="auto"/>
            <w:bottom w:val="none" w:sz="0" w:space="0" w:color="auto"/>
            <w:right w:val="none" w:sz="0" w:space="0" w:color="auto"/>
          </w:divBdr>
        </w:div>
        <w:div w:id="1491675469">
          <w:marLeft w:val="446"/>
          <w:marRight w:val="0"/>
          <w:marTop w:val="0"/>
          <w:marBottom w:val="0"/>
          <w:divBdr>
            <w:top w:val="none" w:sz="0" w:space="0" w:color="auto"/>
            <w:left w:val="none" w:sz="0" w:space="0" w:color="auto"/>
            <w:bottom w:val="none" w:sz="0" w:space="0" w:color="auto"/>
            <w:right w:val="none" w:sz="0" w:space="0" w:color="auto"/>
          </w:divBdr>
        </w:div>
        <w:div w:id="2097945014">
          <w:marLeft w:val="446"/>
          <w:marRight w:val="0"/>
          <w:marTop w:val="0"/>
          <w:marBottom w:val="0"/>
          <w:divBdr>
            <w:top w:val="none" w:sz="0" w:space="0" w:color="auto"/>
            <w:left w:val="none" w:sz="0" w:space="0" w:color="auto"/>
            <w:bottom w:val="none" w:sz="0" w:space="0" w:color="auto"/>
            <w:right w:val="none" w:sz="0" w:space="0" w:color="auto"/>
          </w:divBdr>
        </w:div>
      </w:divsChild>
    </w:div>
    <w:div w:id="1810593265">
      <w:bodyDiv w:val="1"/>
      <w:marLeft w:val="0"/>
      <w:marRight w:val="0"/>
      <w:marTop w:val="0"/>
      <w:marBottom w:val="0"/>
      <w:divBdr>
        <w:top w:val="none" w:sz="0" w:space="0" w:color="auto"/>
        <w:left w:val="none" w:sz="0" w:space="0" w:color="auto"/>
        <w:bottom w:val="none" w:sz="0" w:space="0" w:color="auto"/>
        <w:right w:val="none" w:sz="0" w:space="0" w:color="auto"/>
      </w:divBdr>
    </w:div>
    <w:div w:id="1814174245">
      <w:bodyDiv w:val="1"/>
      <w:marLeft w:val="0"/>
      <w:marRight w:val="0"/>
      <w:marTop w:val="0"/>
      <w:marBottom w:val="0"/>
      <w:divBdr>
        <w:top w:val="none" w:sz="0" w:space="0" w:color="auto"/>
        <w:left w:val="none" w:sz="0" w:space="0" w:color="auto"/>
        <w:bottom w:val="none" w:sz="0" w:space="0" w:color="auto"/>
        <w:right w:val="none" w:sz="0" w:space="0" w:color="auto"/>
      </w:divBdr>
      <w:divsChild>
        <w:div w:id="347217567">
          <w:marLeft w:val="2549"/>
          <w:marRight w:val="0"/>
          <w:marTop w:val="0"/>
          <w:marBottom w:val="0"/>
          <w:divBdr>
            <w:top w:val="none" w:sz="0" w:space="0" w:color="auto"/>
            <w:left w:val="none" w:sz="0" w:space="0" w:color="auto"/>
            <w:bottom w:val="none" w:sz="0" w:space="0" w:color="auto"/>
            <w:right w:val="none" w:sz="0" w:space="0" w:color="auto"/>
          </w:divBdr>
        </w:div>
        <w:div w:id="224610029">
          <w:marLeft w:val="2549"/>
          <w:marRight w:val="0"/>
          <w:marTop w:val="0"/>
          <w:marBottom w:val="0"/>
          <w:divBdr>
            <w:top w:val="none" w:sz="0" w:space="0" w:color="auto"/>
            <w:left w:val="none" w:sz="0" w:space="0" w:color="auto"/>
            <w:bottom w:val="none" w:sz="0" w:space="0" w:color="auto"/>
            <w:right w:val="none" w:sz="0" w:space="0" w:color="auto"/>
          </w:divBdr>
        </w:div>
        <w:div w:id="2026665598">
          <w:marLeft w:val="2549"/>
          <w:marRight w:val="0"/>
          <w:marTop w:val="0"/>
          <w:marBottom w:val="0"/>
          <w:divBdr>
            <w:top w:val="none" w:sz="0" w:space="0" w:color="auto"/>
            <w:left w:val="none" w:sz="0" w:space="0" w:color="auto"/>
            <w:bottom w:val="none" w:sz="0" w:space="0" w:color="auto"/>
            <w:right w:val="none" w:sz="0" w:space="0" w:color="auto"/>
          </w:divBdr>
        </w:div>
      </w:divsChild>
    </w:div>
    <w:div w:id="1818958894">
      <w:bodyDiv w:val="1"/>
      <w:marLeft w:val="0"/>
      <w:marRight w:val="0"/>
      <w:marTop w:val="0"/>
      <w:marBottom w:val="0"/>
      <w:divBdr>
        <w:top w:val="none" w:sz="0" w:space="0" w:color="auto"/>
        <w:left w:val="none" w:sz="0" w:space="0" w:color="auto"/>
        <w:bottom w:val="none" w:sz="0" w:space="0" w:color="auto"/>
        <w:right w:val="none" w:sz="0" w:space="0" w:color="auto"/>
      </w:divBdr>
      <w:divsChild>
        <w:div w:id="3289464">
          <w:marLeft w:val="0"/>
          <w:marRight w:val="0"/>
          <w:marTop w:val="0"/>
          <w:marBottom w:val="0"/>
          <w:divBdr>
            <w:top w:val="none" w:sz="0" w:space="0" w:color="auto"/>
            <w:left w:val="none" w:sz="0" w:space="0" w:color="auto"/>
            <w:bottom w:val="none" w:sz="0" w:space="0" w:color="auto"/>
            <w:right w:val="none" w:sz="0" w:space="0" w:color="auto"/>
          </w:divBdr>
        </w:div>
        <w:div w:id="94132488">
          <w:marLeft w:val="0"/>
          <w:marRight w:val="0"/>
          <w:marTop w:val="0"/>
          <w:marBottom w:val="0"/>
          <w:divBdr>
            <w:top w:val="none" w:sz="0" w:space="0" w:color="auto"/>
            <w:left w:val="none" w:sz="0" w:space="0" w:color="auto"/>
            <w:bottom w:val="none" w:sz="0" w:space="0" w:color="auto"/>
            <w:right w:val="none" w:sz="0" w:space="0" w:color="auto"/>
          </w:divBdr>
        </w:div>
        <w:div w:id="684945709">
          <w:marLeft w:val="0"/>
          <w:marRight w:val="0"/>
          <w:marTop w:val="0"/>
          <w:marBottom w:val="0"/>
          <w:divBdr>
            <w:top w:val="none" w:sz="0" w:space="0" w:color="auto"/>
            <w:left w:val="none" w:sz="0" w:space="0" w:color="auto"/>
            <w:bottom w:val="none" w:sz="0" w:space="0" w:color="auto"/>
            <w:right w:val="none" w:sz="0" w:space="0" w:color="auto"/>
          </w:divBdr>
        </w:div>
        <w:div w:id="1703968737">
          <w:marLeft w:val="0"/>
          <w:marRight w:val="0"/>
          <w:marTop w:val="0"/>
          <w:marBottom w:val="0"/>
          <w:divBdr>
            <w:top w:val="none" w:sz="0" w:space="0" w:color="auto"/>
            <w:left w:val="none" w:sz="0" w:space="0" w:color="auto"/>
            <w:bottom w:val="none" w:sz="0" w:space="0" w:color="auto"/>
            <w:right w:val="none" w:sz="0" w:space="0" w:color="auto"/>
          </w:divBdr>
        </w:div>
      </w:divsChild>
    </w:div>
    <w:div w:id="1822388579">
      <w:bodyDiv w:val="1"/>
      <w:marLeft w:val="0"/>
      <w:marRight w:val="0"/>
      <w:marTop w:val="0"/>
      <w:marBottom w:val="0"/>
      <w:divBdr>
        <w:top w:val="none" w:sz="0" w:space="0" w:color="auto"/>
        <w:left w:val="none" w:sz="0" w:space="0" w:color="auto"/>
        <w:bottom w:val="none" w:sz="0" w:space="0" w:color="auto"/>
        <w:right w:val="none" w:sz="0" w:space="0" w:color="auto"/>
      </w:divBdr>
      <w:divsChild>
        <w:div w:id="977345447">
          <w:marLeft w:val="2549"/>
          <w:marRight w:val="0"/>
          <w:marTop w:val="0"/>
          <w:marBottom w:val="0"/>
          <w:divBdr>
            <w:top w:val="none" w:sz="0" w:space="0" w:color="auto"/>
            <w:left w:val="none" w:sz="0" w:space="0" w:color="auto"/>
            <w:bottom w:val="none" w:sz="0" w:space="0" w:color="auto"/>
            <w:right w:val="none" w:sz="0" w:space="0" w:color="auto"/>
          </w:divBdr>
        </w:div>
      </w:divsChild>
    </w:div>
    <w:div w:id="1857769917">
      <w:bodyDiv w:val="1"/>
      <w:marLeft w:val="0"/>
      <w:marRight w:val="0"/>
      <w:marTop w:val="0"/>
      <w:marBottom w:val="0"/>
      <w:divBdr>
        <w:top w:val="none" w:sz="0" w:space="0" w:color="auto"/>
        <w:left w:val="none" w:sz="0" w:space="0" w:color="auto"/>
        <w:bottom w:val="none" w:sz="0" w:space="0" w:color="auto"/>
        <w:right w:val="none" w:sz="0" w:space="0" w:color="auto"/>
      </w:divBdr>
      <w:divsChild>
        <w:div w:id="1890459794">
          <w:marLeft w:val="432"/>
          <w:marRight w:val="0"/>
          <w:marTop w:val="0"/>
          <w:marBottom w:val="0"/>
          <w:divBdr>
            <w:top w:val="none" w:sz="0" w:space="0" w:color="auto"/>
            <w:left w:val="none" w:sz="0" w:space="0" w:color="auto"/>
            <w:bottom w:val="none" w:sz="0" w:space="0" w:color="auto"/>
            <w:right w:val="none" w:sz="0" w:space="0" w:color="auto"/>
          </w:divBdr>
        </w:div>
        <w:div w:id="211618092">
          <w:marLeft w:val="432"/>
          <w:marRight w:val="0"/>
          <w:marTop w:val="0"/>
          <w:marBottom w:val="0"/>
          <w:divBdr>
            <w:top w:val="none" w:sz="0" w:space="0" w:color="auto"/>
            <w:left w:val="none" w:sz="0" w:space="0" w:color="auto"/>
            <w:bottom w:val="none" w:sz="0" w:space="0" w:color="auto"/>
            <w:right w:val="none" w:sz="0" w:space="0" w:color="auto"/>
          </w:divBdr>
        </w:div>
      </w:divsChild>
    </w:div>
    <w:div w:id="1864434201">
      <w:bodyDiv w:val="1"/>
      <w:marLeft w:val="0"/>
      <w:marRight w:val="0"/>
      <w:marTop w:val="0"/>
      <w:marBottom w:val="0"/>
      <w:divBdr>
        <w:top w:val="none" w:sz="0" w:space="0" w:color="auto"/>
        <w:left w:val="none" w:sz="0" w:space="0" w:color="auto"/>
        <w:bottom w:val="none" w:sz="0" w:space="0" w:color="auto"/>
        <w:right w:val="none" w:sz="0" w:space="0" w:color="auto"/>
      </w:divBdr>
    </w:div>
    <w:div w:id="1877697122">
      <w:bodyDiv w:val="1"/>
      <w:marLeft w:val="0"/>
      <w:marRight w:val="0"/>
      <w:marTop w:val="0"/>
      <w:marBottom w:val="0"/>
      <w:divBdr>
        <w:top w:val="none" w:sz="0" w:space="0" w:color="auto"/>
        <w:left w:val="none" w:sz="0" w:space="0" w:color="auto"/>
        <w:bottom w:val="none" w:sz="0" w:space="0" w:color="auto"/>
        <w:right w:val="none" w:sz="0" w:space="0" w:color="auto"/>
      </w:divBdr>
    </w:div>
    <w:div w:id="1883516072">
      <w:bodyDiv w:val="1"/>
      <w:marLeft w:val="0"/>
      <w:marRight w:val="0"/>
      <w:marTop w:val="0"/>
      <w:marBottom w:val="0"/>
      <w:divBdr>
        <w:top w:val="none" w:sz="0" w:space="0" w:color="auto"/>
        <w:left w:val="none" w:sz="0" w:space="0" w:color="auto"/>
        <w:bottom w:val="none" w:sz="0" w:space="0" w:color="auto"/>
        <w:right w:val="none" w:sz="0" w:space="0" w:color="auto"/>
      </w:divBdr>
    </w:div>
    <w:div w:id="1894659019">
      <w:bodyDiv w:val="1"/>
      <w:marLeft w:val="0"/>
      <w:marRight w:val="0"/>
      <w:marTop w:val="0"/>
      <w:marBottom w:val="0"/>
      <w:divBdr>
        <w:top w:val="none" w:sz="0" w:space="0" w:color="auto"/>
        <w:left w:val="none" w:sz="0" w:space="0" w:color="auto"/>
        <w:bottom w:val="none" w:sz="0" w:space="0" w:color="auto"/>
        <w:right w:val="none" w:sz="0" w:space="0" w:color="auto"/>
      </w:divBdr>
      <w:divsChild>
        <w:div w:id="513612841">
          <w:marLeft w:val="547"/>
          <w:marRight w:val="0"/>
          <w:marTop w:val="0"/>
          <w:marBottom w:val="0"/>
          <w:divBdr>
            <w:top w:val="none" w:sz="0" w:space="0" w:color="auto"/>
            <w:left w:val="none" w:sz="0" w:space="0" w:color="auto"/>
            <w:bottom w:val="none" w:sz="0" w:space="0" w:color="auto"/>
            <w:right w:val="none" w:sz="0" w:space="0" w:color="auto"/>
          </w:divBdr>
        </w:div>
      </w:divsChild>
    </w:div>
    <w:div w:id="1896771196">
      <w:bodyDiv w:val="1"/>
      <w:marLeft w:val="0"/>
      <w:marRight w:val="0"/>
      <w:marTop w:val="0"/>
      <w:marBottom w:val="0"/>
      <w:divBdr>
        <w:top w:val="none" w:sz="0" w:space="0" w:color="auto"/>
        <w:left w:val="none" w:sz="0" w:space="0" w:color="auto"/>
        <w:bottom w:val="none" w:sz="0" w:space="0" w:color="auto"/>
        <w:right w:val="none" w:sz="0" w:space="0" w:color="auto"/>
      </w:divBdr>
    </w:div>
    <w:div w:id="1899433837">
      <w:bodyDiv w:val="1"/>
      <w:marLeft w:val="0"/>
      <w:marRight w:val="0"/>
      <w:marTop w:val="0"/>
      <w:marBottom w:val="0"/>
      <w:divBdr>
        <w:top w:val="none" w:sz="0" w:space="0" w:color="auto"/>
        <w:left w:val="none" w:sz="0" w:space="0" w:color="auto"/>
        <w:bottom w:val="none" w:sz="0" w:space="0" w:color="auto"/>
        <w:right w:val="none" w:sz="0" w:space="0" w:color="auto"/>
      </w:divBdr>
      <w:divsChild>
        <w:div w:id="2018186995">
          <w:marLeft w:val="691"/>
          <w:marRight w:val="0"/>
          <w:marTop w:val="0"/>
          <w:marBottom w:val="0"/>
          <w:divBdr>
            <w:top w:val="none" w:sz="0" w:space="0" w:color="auto"/>
            <w:left w:val="none" w:sz="0" w:space="0" w:color="auto"/>
            <w:bottom w:val="none" w:sz="0" w:space="0" w:color="auto"/>
            <w:right w:val="none" w:sz="0" w:space="0" w:color="auto"/>
          </w:divBdr>
        </w:div>
      </w:divsChild>
    </w:div>
    <w:div w:id="1901088612">
      <w:bodyDiv w:val="1"/>
      <w:marLeft w:val="0"/>
      <w:marRight w:val="0"/>
      <w:marTop w:val="0"/>
      <w:marBottom w:val="0"/>
      <w:divBdr>
        <w:top w:val="none" w:sz="0" w:space="0" w:color="auto"/>
        <w:left w:val="none" w:sz="0" w:space="0" w:color="auto"/>
        <w:bottom w:val="none" w:sz="0" w:space="0" w:color="auto"/>
        <w:right w:val="none" w:sz="0" w:space="0" w:color="auto"/>
      </w:divBdr>
    </w:div>
    <w:div w:id="1908951849">
      <w:bodyDiv w:val="1"/>
      <w:marLeft w:val="0"/>
      <w:marRight w:val="0"/>
      <w:marTop w:val="0"/>
      <w:marBottom w:val="0"/>
      <w:divBdr>
        <w:top w:val="none" w:sz="0" w:space="0" w:color="auto"/>
        <w:left w:val="none" w:sz="0" w:space="0" w:color="auto"/>
        <w:bottom w:val="none" w:sz="0" w:space="0" w:color="auto"/>
        <w:right w:val="none" w:sz="0" w:space="0" w:color="auto"/>
      </w:divBdr>
      <w:divsChild>
        <w:div w:id="2144611177">
          <w:marLeft w:val="288"/>
          <w:marRight w:val="0"/>
          <w:marTop w:val="0"/>
          <w:marBottom w:val="0"/>
          <w:divBdr>
            <w:top w:val="none" w:sz="0" w:space="0" w:color="auto"/>
            <w:left w:val="none" w:sz="0" w:space="0" w:color="auto"/>
            <w:bottom w:val="none" w:sz="0" w:space="0" w:color="auto"/>
            <w:right w:val="none" w:sz="0" w:space="0" w:color="auto"/>
          </w:divBdr>
        </w:div>
      </w:divsChild>
    </w:div>
    <w:div w:id="1934782046">
      <w:bodyDiv w:val="1"/>
      <w:marLeft w:val="0"/>
      <w:marRight w:val="0"/>
      <w:marTop w:val="0"/>
      <w:marBottom w:val="0"/>
      <w:divBdr>
        <w:top w:val="none" w:sz="0" w:space="0" w:color="auto"/>
        <w:left w:val="none" w:sz="0" w:space="0" w:color="auto"/>
        <w:bottom w:val="none" w:sz="0" w:space="0" w:color="auto"/>
        <w:right w:val="none" w:sz="0" w:space="0" w:color="auto"/>
      </w:divBdr>
      <w:divsChild>
        <w:div w:id="723798251">
          <w:marLeft w:val="288"/>
          <w:marRight w:val="0"/>
          <w:marTop w:val="0"/>
          <w:marBottom w:val="0"/>
          <w:divBdr>
            <w:top w:val="none" w:sz="0" w:space="0" w:color="auto"/>
            <w:left w:val="none" w:sz="0" w:space="0" w:color="auto"/>
            <w:bottom w:val="none" w:sz="0" w:space="0" w:color="auto"/>
            <w:right w:val="none" w:sz="0" w:space="0" w:color="auto"/>
          </w:divBdr>
        </w:div>
      </w:divsChild>
    </w:div>
    <w:div w:id="1938564109">
      <w:bodyDiv w:val="1"/>
      <w:marLeft w:val="0"/>
      <w:marRight w:val="0"/>
      <w:marTop w:val="0"/>
      <w:marBottom w:val="0"/>
      <w:divBdr>
        <w:top w:val="none" w:sz="0" w:space="0" w:color="auto"/>
        <w:left w:val="none" w:sz="0" w:space="0" w:color="auto"/>
        <w:bottom w:val="none" w:sz="0" w:space="0" w:color="auto"/>
        <w:right w:val="none" w:sz="0" w:space="0" w:color="auto"/>
      </w:divBdr>
    </w:div>
    <w:div w:id="1949313751">
      <w:bodyDiv w:val="1"/>
      <w:marLeft w:val="0"/>
      <w:marRight w:val="0"/>
      <w:marTop w:val="0"/>
      <w:marBottom w:val="0"/>
      <w:divBdr>
        <w:top w:val="none" w:sz="0" w:space="0" w:color="auto"/>
        <w:left w:val="none" w:sz="0" w:space="0" w:color="auto"/>
        <w:bottom w:val="none" w:sz="0" w:space="0" w:color="auto"/>
        <w:right w:val="none" w:sz="0" w:space="0" w:color="auto"/>
      </w:divBdr>
    </w:div>
    <w:div w:id="1951625111">
      <w:bodyDiv w:val="1"/>
      <w:marLeft w:val="0"/>
      <w:marRight w:val="0"/>
      <w:marTop w:val="0"/>
      <w:marBottom w:val="0"/>
      <w:divBdr>
        <w:top w:val="none" w:sz="0" w:space="0" w:color="auto"/>
        <w:left w:val="none" w:sz="0" w:space="0" w:color="auto"/>
        <w:bottom w:val="none" w:sz="0" w:space="0" w:color="auto"/>
        <w:right w:val="none" w:sz="0" w:space="0" w:color="auto"/>
      </w:divBdr>
    </w:div>
    <w:div w:id="1962682185">
      <w:bodyDiv w:val="1"/>
      <w:marLeft w:val="0"/>
      <w:marRight w:val="0"/>
      <w:marTop w:val="0"/>
      <w:marBottom w:val="0"/>
      <w:divBdr>
        <w:top w:val="none" w:sz="0" w:space="0" w:color="auto"/>
        <w:left w:val="none" w:sz="0" w:space="0" w:color="auto"/>
        <w:bottom w:val="none" w:sz="0" w:space="0" w:color="auto"/>
        <w:right w:val="none" w:sz="0" w:space="0" w:color="auto"/>
      </w:divBdr>
      <w:divsChild>
        <w:div w:id="1732076928">
          <w:marLeft w:val="562"/>
          <w:marRight w:val="0"/>
          <w:marTop w:val="0"/>
          <w:marBottom w:val="0"/>
          <w:divBdr>
            <w:top w:val="none" w:sz="0" w:space="0" w:color="auto"/>
            <w:left w:val="none" w:sz="0" w:space="0" w:color="auto"/>
            <w:bottom w:val="none" w:sz="0" w:space="0" w:color="auto"/>
            <w:right w:val="none" w:sz="0" w:space="0" w:color="auto"/>
          </w:divBdr>
        </w:div>
      </w:divsChild>
    </w:div>
    <w:div w:id="1993675906">
      <w:bodyDiv w:val="1"/>
      <w:marLeft w:val="0"/>
      <w:marRight w:val="0"/>
      <w:marTop w:val="0"/>
      <w:marBottom w:val="0"/>
      <w:divBdr>
        <w:top w:val="none" w:sz="0" w:space="0" w:color="auto"/>
        <w:left w:val="none" w:sz="0" w:space="0" w:color="auto"/>
        <w:bottom w:val="none" w:sz="0" w:space="0" w:color="auto"/>
        <w:right w:val="none" w:sz="0" w:space="0" w:color="auto"/>
      </w:divBdr>
    </w:div>
    <w:div w:id="1996957133">
      <w:bodyDiv w:val="1"/>
      <w:marLeft w:val="0"/>
      <w:marRight w:val="0"/>
      <w:marTop w:val="0"/>
      <w:marBottom w:val="0"/>
      <w:divBdr>
        <w:top w:val="none" w:sz="0" w:space="0" w:color="auto"/>
        <w:left w:val="none" w:sz="0" w:space="0" w:color="auto"/>
        <w:bottom w:val="none" w:sz="0" w:space="0" w:color="auto"/>
        <w:right w:val="none" w:sz="0" w:space="0" w:color="auto"/>
      </w:divBdr>
      <w:divsChild>
        <w:div w:id="672729077">
          <w:marLeft w:val="994"/>
          <w:marRight w:val="0"/>
          <w:marTop w:val="0"/>
          <w:marBottom w:val="0"/>
          <w:divBdr>
            <w:top w:val="none" w:sz="0" w:space="0" w:color="auto"/>
            <w:left w:val="none" w:sz="0" w:space="0" w:color="auto"/>
            <w:bottom w:val="none" w:sz="0" w:space="0" w:color="auto"/>
            <w:right w:val="none" w:sz="0" w:space="0" w:color="auto"/>
          </w:divBdr>
        </w:div>
        <w:div w:id="1357197292">
          <w:marLeft w:val="994"/>
          <w:marRight w:val="0"/>
          <w:marTop w:val="0"/>
          <w:marBottom w:val="0"/>
          <w:divBdr>
            <w:top w:val="none" w:sz="0" w:space="0" w:color="auto"/>
            <w:left w:val="none" w:sz="0" w:space="0" w:color="auto"/>
            <w:bottom w:val="none" w:sz="0" w:space="0" w:color="auto"/>
            <w:right w:val="none" w:sz="0" w:space="0" w:color="auto"/>
          </w:divBdr>
        </w:div>
        <w:div w:id="565913874">
          <w:marLeft w:val="994"/>
          <w:marRight w:val="0"/>
          <w:marTop w:val="40"/>
          <w:marBottom w:val="0"/>
          <w:divBdr>
            <w:top w:val="none" w:sz="0" w:space="0" w:color="auto"/>
            <w:left w:val="none" w:sz="0" w:space="0" w:color="auto"/>
            <w:bottom w:val="none" w:sz="0" w:space="0" w:color="auto"/>
            <w:right w:val="none" w:sz="0" w:space="0" w:color="auto"/>
          </w:divBdr>
        </w:div>
        <w:div w:id="1040088710">
          <w:marLeft w:val="994"/>
          <w:marRight w:val="0"/>
          <w:marTop w:val="40"/>
          <w:marBottom w:val="0"/>
          <w:divBdr>
            <w:top w:val="none" w:sz="0" w:space="0" w:color="auto"/>
            <w:left w:val="none" w:sz="0" w:space="0" w:color="auto"/>
            <w:bottom w:val="none" w:sz="0" w:space="0" w:color="auto"/>
            <w:right w:val="none" w:sz="0" w:space="0" w:color="auto"/>
          </w:divBdr>
        </w:div>
      </w:divsChild>
    </w:div>
    <w:div w:id="2004161529">
      <w:bodyDiv w:val="1"/>
      <w:marLeft w:val="0"/>
      <w:marRight w:val="0"/>
      <w:marTop w:val="0"/>
      <w:marBottom w:val="0"/>
      <w:divBdr>
        <w:top w:val="none" w:sz="0" w:space="0" w:color="auto"/>
        <w:left w:val="none" w:sz="0" w:space="0" w:color="auto"/>
        <w:bottom w:val="none" w:sz="0" w:space="0" w:color="auto"/>
        <w:right w:val="none" w:sz="0" w:space="0" w:color="auto"/>
      </w:divBdr>
    </w:div>
    <w:div w:id="2007829255">
      <w:bodyDiv w:val="1"/>
      <w:marLeft w:val="0"/>
      <w:marRight w:val="0"/>
      <w:marTop w:val="0"/>
      <w:marBottom w:val="0"/>
      <w:divBdr>
        <w:top w:val="none" w:sz="0" w:space="0" w:color="auto"/>
        <w:left w:val="none" w:sz="0" w:space="0" w:color="auto"/>
        <w:bottom w:val="none" w:sz="0" w:space="0" w:color="auto"/>
        <w:right w:val="none" w:sz="0" w:space="0" w:color="auto"/>
      </w:divBdr>
      <w:divsChild>
        <w:div w:id="332417467">
          <w:marLeft w:val="288"/>
          <w:marRight w:val="0"/>
          <w:marTop w:val="0"/>
          <w:marBottom w:val="0"/>
          <w:divBdr>
            <w:top w:val="none" w:sz="0" w:space="0" w:color="auto"/>
            <w:left w:val="none" w:sz="0" w:space="0" w:color="auto"/>
            <w:bottom w:val="none" w:sz="0" w:space="0" w:color="auto"/>
            <w:right w:val="none" w:sz="0" w:space="0" w:color="auto"/>
          </w:divBdr>
        </w:div>
        <w:div w:id="557086127">
          <w:marLeft w:val="288"/>
          <w:marRight w:val="0"/>
          <w:marTop w:val="0"/>
          <w:marBottom w:val="0"/>
          <w:divBdr>
            <w:top w:val="none" w:sz="0" w:space="0" w:color="auto"/>
            <w:left w:val="none" w:sz="0" w:space="0" w:color="auto"/>
            <w:bottom w:val="none" w:sz="0" w:space="0" w:color="auto"/>
            <w:right w:val="none" w:sz="0" w:space="0" w:color="auto"/>
          </w:divBdr>
        </w:div>
      </w:divsChild>
    </w:div>
    <w:div w:id="2021465954">
      <w:bodyDiv w:val="1"/>
      <w:marLeft w:val="0"/>
      <w:marRight w:val="0"/>
      <w:marTop w:val="0"/>
      <w:marBottom w:val="0"/>
      <w:divBdr>
        <w:top w:val="none" w:sz="0" w:space="0" w:color="auto"/>
        <w:left w:val="none" w:sz="0" w:space="0" w:color="auto"/>
        <w:bottom w:val="none" w:sz="0" w:space="0" w:color="auto"/>
        <w:right w:val="none" w:sz="0" w:space="0" w:color="auto"/>
      </w:divBdr>
    </w:div>
    <w:div w:id="2023702445">
      <w:bodyDiv w:val="1"/>
      <w:marLeft w:val="0"/>
      <w:marRight w:val="0"/>
      <w:marTop w:val="0"/>
      <w:marBottom w:val="0"/>
      <w:divBdr>
        <w:top w:val="none" w:sz="0" w:space="0" w:color="auto"/>
        <w:left w:val="none" w:sz="0" w:space="0" w:color="auto"/>
        <w:bottom w:val="none" w:sz="0" w:space="0" w:color="auto"/>
        <w:right w:val="none" w:sz="0" w:space="0" w:color="auto"/>
      </w:divBdr>
    </w:div>
    <w:div w:id="2035764442">
      <w:bodyDiv w:val="1"/>
      <w:marLeft w:val="0"/>
      <w:marRight w:val="0"/>
      <w:marTop w:val="0"/>
      <w:marBottom w:val="0"/>
      <w:divBdr>
        <w:top w:val="none" w:sz="0" w:space="0" w:color="auto"/>
        <w:left w:val="none" w:sz="0" w:space="0" w:color="auto"/>
        <w:bottom w:val="none" w:sz="0" w:space="0" w:color="auto"/>
        <w:right w:val="none" w:sz="0" w:space="0" w:color="auto"/>
      </w:divBdr>
    </w:div>
    <w:div w:id="2037731241">
      <w:bodyDiv w:val="1"/>
      <w:marLeft w:val="0"/>
      <w:marRight w:val="0"/>
      <w:marTop w:val="0"/>
      <w:marBottom w:val="0"/>
      <w:divBdr>
        <w:top w:val="none" w:sz="0" w:space="0" w:color="auto"/>
        <w:left w:val="none" w:sz="0" w:space="0" w:color="auto"/>
        <w:bottom w:val="none" w:sz="0" w:space="0" w:color="auto"/>
        <w:right w:val="none" w:sz="0" w:space="0" w:color="auto"/>
      </w:divBdr>
      <w:divsChild>
        <w:div w:id="1583684533">
          <w:marLeft w:val="547"/>
          <w:marRight w:val="0"/>
          <w:marTop w:val="0"/>
          <w:marBottom w:val="0"/>
          <w:divBdr>
            <w:top w:val="none" w:sz="0" w:space="0" w:color="auto"/>
            <w:left w:val="none" w:sz="0" w:space="0" w:color="auto"/>
            <w:bottom w:val="none" w:sz="0" w:space="0" w:color="auto"/>
            <w:right w:val="none" w:sz="0" w:space="0" w:color="auto"/>
          </w:divBdr>
        </w:div>
        <w:div w:id="1020744254">
          <w:marLeft w:val="547"/>
          <w:marRight w:val="0"/>
          <w:marTop w:val="0"/>
          <w:marBottom w:val="0"/>
          <w:divBdr>
            <w:top w:val="none" w:sz="0" w:space="0" w:color="auto"/>
            <w:left w:val="none" w:sz="0" w:space="0" w:color="auto"/>
            <w:bottom w:val="none" w:sz="0" w:space="0" w:color="auto"/>
            <w:right w:val="none" w:sz="0" w:space="0" w:color="auto"/>
          </w:divBdr>
        </w:div>
        <w:div w:id="857738918">
          <w:marLeft w:val="547"/>
          <w:marRight w:val="0"/>
          <w:marTop w:val="0"/>
          <w:marBottom w:val="0"/>
          <w:divBdr>
            <w:top w:val="none" w:sz="0" w:space="0" w:color="auto"/>
            <w:left w:val="none" w:sz="0" w:space="0" w:color="auto"/>
            <w:bottom w:val="none" w:sz="0" w:space="0" w:color="auto"/>
            <w:right w:val="none" w:sz="0" w:space="0" w:color="auto"/>
          </w:divBdr>
        </w:div>
      </w:divsChild>
    </w:div>
    <w:div w:id="2040933330">
      <w:bodyDiv w:val="1"/>
      <w:marLeft w:val="0"/>
      <w:marRight w:val="0"/>
      <w:marTop w:val="0"/>
      <w:marBottom w:val="0"/>
      <w:divBdr>
        <w:top w:val="none" w:sz="0" w:space="0" w:color="auto"/>
        <w:left w:val="none" w:sz="0" w:space="0" w:color="auto"/>
        <w:bottom w:val="none" w:sz="0" w:space="0" w:color="auto"/>
        <w:right w:val="none" w:sz="0" w:space="0" w:color="auto"/>
      </w:divBdr>
      <w:divsChild>
        <w:div w:id="629633255">
          <w:marLeft w:val="274"/>
          <w:marRight w:val="0"/>
          <w:marTop w:val="0"/>
          <w:marBottom w:val="0"/>
          <w:divBdr>
            <w:top w:val="none" w:sz="0" w:space="0" w:color="auto"/>
            <w:left w:val="none" w:sz="0" w:space="0" w:color="auto"/>
            <w:bottom w:val="none" w:sz="0" w:space="0" w:color="auto"/>
            <w:right w:val="none" w:sz="0" w:space="0" w:color="auto"/>
          </w:divBdr>
        </w:div>
      </w:divsChild>
    </w:div>
    <w:div w:id="2076732426">
      <w:bodyDiv w:val="1"/>
      <w:marLeft w:val="0"/>
      <w:marRight w:val="0"/>
      <w:marTop w:val="0"/>
      <w:marBottom w:val="0"/>
      <w:divBdr>
        <w:top w:val="none" w:sz="0" w:space="0" w:color="auto"/>
        <w:left w:val="none" w:sz="0" w:space="0" w:color="auto"/>
        <w:bottom w:val="none" w:sz="0" w:space="0" w:color="auto"/>
        <w:right w:val="none" w:sz="0" w:space="0" w:color="auto"/>
      </w:divBdr>
    </w:div>
    <w:div w:id="2082940386">
      <w:bodyDiv w:val="1"/>
      <w:marLeft w:val="0"/>
      <w:marRight w:val="0"/>
      <w:marTop w:val="0"/>
      <w:marBottom w:val="0"/>
      <w:divBdr>
        <w:top w:val="none" w:sz="0" w:space="0" w:color="auto"/>
        <w:left w:val="none" w:sz="0" w:space="0" w:color="auto"/>
        <w:bottom w:val="none" w:sz="0" w:space="0" w:color="auto"/>
        <w:right w:val="none" w:sz="0" w:space="0" w:color="auto"/>
      </w:divBdr>
    </w:div>
    <w:div w:id="2090812216">
      <w:bodyDiv w:val="1"/>
      <w:marLeft w:val="0"/>
      <w:marRight w:val="0"/>
      <w:marTop w:val="0"/>
      <w:marBottom w:val="0"/>
      <w:divBdr>
        <w:top w:val="none" w:sz="0" w:space="0" w:color="auto"/>
        <w:left w:val="none" w:sz="0" w:space="0" w:color="auto"/>
        <w:bottom w:val="none" w:sz="0" w:space="0" w:color="auto"/>
        <w:right w:val="none" w:sz="0" w:space="0" w:color="auto"/>
      </w:divBdr>
    </w:div>
    <w:div w:id="2114200923">
      <w:bodyDiv w:val="1"/>
      <w:marLeft w:val="0"/>
      <w:marRight w:val="0"/>
      <w:marTop w:val="0"/>
      <w:marBottom w:val="0"/>
      <w:divBdr>
        <w:top w:val="none" w:sz="0" w:space="0" w:color="auto"/>
        <w:left w:val="none" w:sz="0" w:space="0" w:color="auto"/>
        <w:bottom w:val="none" w:sz="0" w:space="0" w:color="auto"/>
        <w:right w:val="none" w:sz="0" w:space="0" w:color="auto"/>
      </w:divBdr>
      <w:divsChild>
        <w:div w:id="1317221877">
          <w:marLeft w:val="0"/>
          <w:marRight w:val="0"/>
          <w:marTop w:val="0"/>
          <w:marBottom w:val="0"/>
          <w:divBdr>
            <w:top w:val="none" w:sz="0" w:space="0" w:color="auto"/>
            <w:left w:val="none" w:sz="0" w:space="0" w:color="auto"/>
            <w:bottom w:val="none" w:sz="0" w:space="0" w:color="auto"/>
            <w:right w:val="none" w:sz="0" w:space="0" w:color="auto"/>
          </w:divBdr>
          <w:divsChild>
            <w:div w:id="23138480">
              <w:marLeft w:val="-225"/>
              <w:marRight w:val="-225"/>
              <w:marTop w:val="0"/>
              <w:marBottom w:val="0"/>
              <w:divBdr>
                <w:top w:val="none" w:sz="0" w:space="0" w:color="auto"/>
                <w:left w:val="none" w:sz="0" w:space="0" w:color="auto"/>
                <w:bottom w:val="none" w:sz="0" w:space="0" w:color="auto"/>
                <w:right w:val="none" w:sz="0" w:space="0" w:color="auto"/>
              </w:divBdr>
              <w:divsChild>
                <w:div w:id="693306078">
                  <w:marLeft w:val="0"/>
                  <w:marRight w:val="0"/>
                  <w:marTop w:val="0"/>
                  <w:marBottom w:val="0"/>
                  <w:divBdr>
                    <w:top w:val="none" w:sz="0" w:space="0" w:color="auto"/>
                    <w:left w:val="none" w:sz="0" w:space="0" w:color="auto"/>
                    <w:bottom w:val="none" w:sz="0" w:space="0" w:color="auto"/>
                    <w:right w:val="none" w:sz="0" w:space="0" w:color="auto"/>
                  </w:divBdr>
                  <w:divsChild>
                    <w:div w:id="321350731">
                      <w:marLeft w:val="-225"/>
                      <w:marRight w:val="-225"/>
                      <w:marTop w:val="0"/>
                      <w:marBottom w:val="0"/>
                      <w:divBdr>
                        <w:top w:val="none" w:sz="0" w:space="0" w:color="auto"/>
                        <w:left w:val="none" w:sz="0" w:space="0" w:color="auto"/>
                        <w:bottom w:val="none" w:sz="0" w:space="0" w:color="auto"/>
                        <w:right w:val="none" w:sz="0" w:space="0" w:color="auto"/>
                      </w:divBdr>
                      <w:divsChild>
                        <w:div w:id="189494744">
                          <w:marLeft w:val="0"/>
                          <w:marRight w:val="0"/>
                          <w:marTop w:val="0"/>
                          <w:marBottom w:val="900"/>
                          <w:divBdr>
                            <w:top w:val="none" w:sz="0" w:space="0" w:color="auto"/>
                            <w:left w:val="none" w:sz="0" w:space="0" w:color="auto"/>
                            <w:bottom w:val="none" w:sz="0" w:space="0" w:color="auto"/>
                            <w:right w:val="none" w:sz="0" w:space="0" w:color="auto"/>
                          </w:divBdr>
                          <w:divsChild>
                            <w:div w:id="516582191">
                              <w:marLeft w:val="-225"/>
                              <w:marRight w:val="-225"/>
                              <w:marTop w:val="0"/>
                              <w:marBottom w:val="0"/>
                              <w:divBdr>
                                <w:top w:val="none" w:sz="0" w:space="0" w:color="auto"/>
                                <w:left w:val="none" w:sz="0" w:space="0" w:color="auto"/>
                                <w:bottom w:val="none" w:sz="0" w:space="0" w:color="auto"/>
                                <w:right w:val="none" w:sz="0" w:space="0" w:color="auto"/>
                              </w:divBdr>
                              <w:divsChild>
                                <w:div w:id="18845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88440">
      <w:bodyDiv w:val="1"/>
      <w:marLeft w:val="0"/>
      <w:marRight w:val="0"/>
      <w:marTop w:val="0"/>
      <w:marBottom w:val="0"/>
      <w:divBdr>
        <w:top w:val="none" w:sz="0" w:space="0" w:color="auto"/>
        <w:left w:val="none" w:sz="0" w:space="0" w:color="auto"/>
        <w:bottom w:val="none" w:sz="0" w:space="0" w:color="auto"/>
        <w:right w:val="none" w:sz="0" w:space="0" w:color="auto"/>
      </w:divBdr>
    </w:div>
    <w:div w:id="2119326334">
      <w:bodyDiv w:val="1"/>
      <w:marLeft w:val="0"/>
      <w:marRight w:val="0"/>
      <w:marTop w:val="0"/>
      <w:marBottom w:val="0"/>
      <w:divBdr>
        <w:top w:val="none" w:sz="0" w:space="0" w:color="auto"/>
        <w:left w:val="none" w:sz="0" w:space="0" w:color="auto"/>
        <w:bottom w:val="none" w:sz="0" w:space="0" w:color="auto"/>
        <w:right w:val="none" w:sz="0" w:space="0" w:color="auto"/>
      </w:divBdr>
    </w:div>
    <w:div w:id="2131507250">
      <w:bodyDiv w:val="1"/>
      <w:marLeft w:val="0"/>
      <w:marRight w:val="0"/>
      <w:marTop w:val="0"/>
      <w:marBottom w:val="0"/>
      <w:divBdr>
        <w:top w:val="none" w:sz="0" w:space="0" w:color="auto"/>
        <w:left w:val="none" w:sz="0" w:space="0" w:color="auto"/>
        <w:bottom w:val="none" w:sz="0" w:space="0" w:color="auto"/>
        <w:right w:val="none" w:sz="0" w:space="0" w:color="auto"/>
      </w:divBdr>
      <w:divsChild>
        <w:div w:id="1870100338">
          <w:marLeft w:val="547"/>
          <w:marRight w:val="0"/>
          <w:marTop w:val="0"/>
          <w:marBottom w:val="0"/>
          <w:divBdr>
            <w:top w:val="none" w:sz="0" w:space="0" w:color="auto"/>
            <w:left w:val="none" w:sz="0" w:space="0" w:color="auto"/>
            <w:bottom w:val="none" w:sz="0" w:space="0" w:color="auto"/>
            <w:right w:val="none" w:sz="0" w:space="0" w:color="auto"/>
          </w:divBdr>
        </w:div>
        <w:div w:id="1478717165">
          <w:marLeft w:val="547"/>
          <w:marRight w:val="0"/>
          <w:marTop w:val="0"/>
          <w:marBottom w:val="0"/>
          <w:divBdr>
            <w:top w:val="none" w:sz="0" w:space="0" w:color="auto"/>
            <w:left w:val="none" w:sz="0" w:space="0" w:color="auto"/>
            <w:bottom w:val="none" w:sz="0" w:space="0" w:color="auto"/>
            <w:right w:val="none" w:sz="0" w:space="0" w:color="auto"/>
          </w:divBdr>
        </w:div>
        <w:div w:id="648284356">
          <w:marLeft w:val="547"/>
          <w:marRight w:val="0"/>
          <w:marTop w:val="0"/>
          <w:marBottom w:val="0"/>
          <w:divBdr>
            <w:top w:val="none" w:sz="0" w:space="0" w:color="auto"/>
            <w:left w:val="none" w:sz="0" w:space="0" w:color="auto"/>
            <w:bottom w:val="none" w:sz="0" w:space="0" w:color="auto"/>
            <w:right w:val="none" w:sz="0" w:space="0" w:color="auto"/>
          </w:divBdr>
        </w:div>
      </w:divsChild>
    </w:div>
    <w:div w:id="2135711063">
      <w:bodyDiv w:val="1"/>
      <w:marLeft w:val="0"/>
      <w:marRight w:val="0"/>
      <w:marTop w:val="0"/>
      <w:marBottom w:val="0"/>
      <w:divBdr>
        <w:top w:val="none" w:sz="0" w:space="0" w:color="auto"/>
        <w:left w:val="none" w:sz="0" w:space="0" w:color="auto"/>
        <w:bottom w:val="none" w:sz="0" w:space="0" w:color="auto"/>
        <w:right w:val="none" w:sz="0" w:space="0" w:color="auto"/>
      </w:divBdr>
      <w:divsChild>
        <w:div w:id="1152331796">
          <w:marLeft w:val="288"/>
          <w:marRight w:val="0"/>
          <w:marTop w:val="0"/>
          <w:marBottom w:val="0"/>
          <w:divBdr>
            <w:top w:val="none" w:sz="0" w:space="0" w:color="auto"/>
            <w:left w:val="none" w:sz="0" w:space="0" w:color="auto"/>
            <w:bottom w:val="none" w:sz="0" w:space="0" w:color="auto"/>
            <w:right w:val="none" w:sz="0" w:space="0" w:color="auto"/>
          </w:divBdr>
        </w:div>
      </w:divsChild>
    </w:div>
    <w:div w:id="214014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microsoft.com/r/EFQF82bt4c" TargetMode="External"/><Relationship Id="rId18" Type="http://schemas.openxmlformats.org/officeDocument/2006/relationships/hyperlink" Target="https://forms.microsoft.com/r/EFQF82bt4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ecuritiesTradingDepartment@set.or.th"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gle/KudnKA6oLyQh6exY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t.or.th/en/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uritiesTradingDepartment@set.or.th"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a4c449-ef21-44f8-a3d7-649239a688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6162EB6C42EF4A840DA946420A9A74" ma:contentTypeVersion="18" ma:contentTypeDescription="Create a new document." ma:contentTypeScope="" ma:versionID="17d7772c63f92e9d0347bce3c9021f00">
  <xsd:schema xmlns:xsd="http://www.w3.org/2001/XMLSchema" xmlns:xs="http://www.w3.org/2001/XMLSchema" xmlns:p="http://schemas.microsoft.com/office/2006/metadata/properties" xmlns:ns3="8bbeb51b-7194-470e-9fbe-023b3b536fca" xmlns:ns4="f2a4c449-ef21-44f8-a3d7-649239a688e1" targetNamespace="http://schemas.microsoft.com/office/2006/metadata/properties" ma:root="true" ma:fieldsID="795647abb33ad5964389adec9523808b" ns3:_="" ns4:_="">
    <xsd:import namespace="8bbeb51b-7194-470e-9fbe-023b3b536fca"/>
    <xsd:import namespace="f2a4c449-ef21-44f8-a3d7-649239a688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MediaServiceLocation"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eb51b-7194-470e-9fbe-023b3b536f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a4c449-ef21-44f8-a3d7-649239a688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D7138-2620-48D8-89D3-BE534DFEFB14}">
  <ds:schemaRefs>
    <ds:schemaRef ds:uri="http://schemas.microsoft.com/office/2006/metadata/properties"/>
    <ds:schemaRef ds:uri="http://schemas.microsoft.com/office/infopath/2007/PartnerControls"/>
    <ds:schemaRef ds:uri="f2a4c449-ef21-44f8-a3d7-649239a688e1"/>
  </ds:schemaRefs>
</ds:datastoreItem>
</file>

<file path=customXml/itemProps2.xml><?xml version="1.0" encoding="utf-8"?>
<ds:datastoreItem xmlns:ds="http://schemas.openxmlformats.org/officeDocument/2006/customXml" ds:itemID="{A9751ED4-7C41-4942-84B8-6128F63BD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eb51b-7194-470e-9fbe-023b3b536fca"/>
    <ds:schemaRef ds:uri="f2a4c449-ef21-44f8-a3d7-649239a68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953BB-1A9A-40A7-9B59-E28478C61A5F}">
  <ds:schemaRefs>
    <ds:schemaRef ds:uri="http://schemas.microsoft.com/sharepoint/v3/contenttype/forms"/>
  </ds:schemaRefs>
</ds:datastoreItem>
</file>

<file path=customXml/itemProps4.xml><?xml version="1.0" encoding="utf-8"?>
<ds:datastoreItem xmlns:ds="http://schemas.openxmlformats.org/officeDocument/2006/customXml" ds:itemID="{14739914-7A3C-4513-A8C1-61F99F88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3490</Words>
  <Characters>19269</Characters>
  <Application>Microsoft Office Word</Application>
  <DocSecurity>0</DocSecurity>
  <Lines>802</Lines>
  <Paragraphs>446</Paragraphs>
  <ScaleCrop>false</ScaleCrop>
  <HeadingPairs>
    <vt:vector size="2" baseType="variant">
      <vt:variant>
        <vt:lpstr>Title</vt:lpstr>
      </vt:variant>
      <vt:variant>
        <vt:i4>1</vt:i4>
      </vt:variant>
    </vt:vector>
  </HeadingPairs>
  <TitlesOfParts>
    <vt:vector size="1" baseType="lpstr">
      <vt:lpstr>ส่วนที่ 1: บทนำ</vt:lpstr>
    </vt:vector>
  </TitlesOfParts>
  <Company>Toshiba</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ส่วนที่ 1: บทนำ</dc:title>
  <dc:creator>Administrator</dc:creator>
  <cp:lastModifiedBy>NATTAPONG PIPATNAKULCHAI</cp:lastModifiedBy>
  <cp:revision>6</cp:revision>
  <cp:lastPrinted>2026-05-13T04:56:00Z</cp:lastPrinted>
  <dcterms:created xsi:type="dcterms:W3CDTF">2026-05-14T04:05:00Z</dcterms:created>
  <dcterms:modified xsi:type="dcterms:W3CDTF">2026-05-14T07:31:00Z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0x010100EB6162EB6C42EF4A840DA946420A9A74</vt:lpwstr>
  </property>
</Properties>
</file>