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1BB30" w14:textId="7C2E5C02" w:rsidR="00E57EE6" w:rsidRPr="008132B3" w:rsidRDefault="00E57EE6" w:rsidP="002331E2">
      <w:pPr>
        <w:jc w:val="thaiDistribute"/>
        <w:rPr>
          <w:rFonts w:cs="Times New Roman"/>
          <w:i/>
          <w:iCs/>
          <w:szCs w:val="22"/>
        </w:rPr>
      </w:pPr>
      <w:bookmarkStart w:id="0" w:name="_GoBack"/>
      <w:bookmarkEnd w:id="0"/>
      <w:r w:rsidRPr="00CA7BBD">
        <w:rPr>
          <w:rFonts w:cs="Times New Roman"/>
          <w:i/>
          <w:iCs/>
          <w:spacing w:val="-4"/>
          <w:szCs w:val="22"/>
        </w:rPr>
        <w:t>Readers should be aware that only the original Thai text has legal force and that this English translation is strictly for reference. The Stock Exchange of Thailand cannot undertake any responsibility for its accuracy nor be held liable for any loss or damages arising from or related to its use</w:t>
      </w:r>
      <w:r w:rsidRPr="008132B3">
        <w:rPr>
          <w:rFonts w:cs="Times New Roman"/>
          <w:i/>
          <w:iCs/>
          <w:szCs w:val="22"/>
        </w:rPr>
        <w:t>.</w:t>
      </w:r>
    </w:p>
    <w:p w14:paraId="27F1BB31" w14:textId="77777777" w:rsidR="00E57EE6" w:rsidRPr="008132B3" w:rsidRDefault="00E57EE6" w:rsidP="00E57EE6">
      <w:pPr>
        <w:rPr>
          <w:rFonts w:cs="Times New Roman"/>
          <w:szCs w:val="22"/>
        </w:rPr>
      </w:pPr>
    </w:p>
    <w:p w14:paraId="27F1BB32" w14:textId="77777777" w:rsidR="00C62701" w:rsidRPr="008132B3" w:rsidRDefault="00A27CE5" w:rsidP="00CA7BBD">
      <w:pPr>
        <w:pStyle w:val="BodyText"/>
        <w:spacing w:after="0"/>
        <w:jc w:val="center"/>
        <w:rPr>
          <w:rFonts w:cs="Times New Roman"/>
          <w:b/>
          <w:bCs/>
          <w:szCs w:val="22"/>
        </w:rPr>
      </w:pPr>
      <w:r w:rsidRPr="008132B3">
        <w:rPr>
          <w:rFonts w:cs="Times New Roman"/>
          <w:b/>
          <w:bCs/>
          <w:szCs w:val="22"/>
        </w:rPr>
        <w:t>Regulation of the Stock Exchange of Thailand</w:t>
      </w:r>
    </w:p>
    <w:p w14:paraId="27F1BB33" w14:textId="77777777" w:rsidR="00A27CE5" w:rsidRPr="008132B3" w:rsidRDefault="00D326B9" w:rsidP="00842457">
      <w:pPr>
        <w:pStyle w:val="BodyText"/>
        <w:jc w:val="center"/>
        <w:rPr>
          <w:rFonts w:cs="Times New Roman"/>
          <w:b/>
          <w:bCs/>
          <w:szCs w:val="22"/>
        </w:rPr>
      </w:pPr>
      <w:r w:rsidRPr="008132B3">
        <w:rPr>
          <w:rFonts w:cs="Times New Roman"/>
          <w:b/>
          <w:bCs/>
          <w:szCs w:val="22"/>
        </w:rPr>
        <w:t>R</w:t>
      </w:r>
      <w:r w:rsidR="00A27CE5" w:rsidRPr="008132B3">
        <w:rPr>
          <w:rFonts w:cs="Times New Roman"/>
          <w:b/>
          <w:bCs/>
          <w:szCs w:val="22"/>
        </w:rPr>
        <w:t xml:space="preserve">e: </w:t>
      </w:r>
      <w:r w:rsidR="00BC5651" w:rsidRPr="008132B3">
        <w:rPr>
          <w:rFonts w:cs="Times New Roman"/>
          <w:b/>
          <w:bCs/>
          <w:szCs w:val="22"/>
        </w:rPr>
        <w:t>Listing</w:t>
      </w:r>
      <w:r w:rsidR="00A27CE5" w:rsidRPr="008132B3">
        <w:rPr>
          <w:rFonts w:cs="Times New Roman"/>
          <w:b/>
          <w:bCs/>
          <w:szCs w:val="22"/>
        </w:rPr>
        <w:t xml:space="preserve"> and Delisting of Investment Units and Disclosure of Information of I</w:t>
      </w:r>
      <w:r w:rsidR="00BF49CC" w:rsidRPr="008132B3">
        <w:rPr>
          <w:rFonts w:cs="Times New Roman"/>
          <w:b/>
          <w:bCs/>
          <w:szCs w:val="22"/>
        </w:rPr>
        <w:t>nfrastructure Fund, 2011</w:t>
      </w:r>
    </w:p>
    <w:p w14:paraId="27F1BB34" w14:textId="0027ACE6" w:rsidR="00842457" w:rsidRPr="008132B3" w:rsidRDefault="00301914" w:rsidP="00842457">
      <w:pPr>
        <w:pStyle w:val="BodyText"/>
        <w:jc w:val="center"/>
        <w:rPr>
          <w:rFonts w:cs="Times New Roman"/>
          <w:b/>
          <w:bCs/>
          <w:szCs w:val="22"/>
        </w:rPr>
      </w:pPr>
      <w:r w:rsidRPr="008132B3">
        <w:rPr>
          <w:rFonts w:cs="Times New Roman"/>
          <w:b/>
          <w:bCs/>
          <w:noProof/>
          <w:szCs w:val="22"/>
          <w:lang w:bidi="th-TH"/>
        </w:rPr>
        <mc:AlternateContent>
          <mc:Choice Requires="wps">
            <w:drawing>
              <wp:anchor distT="0" distB="0" distL="114300" distR="114300" simplePos="0" relativeHeight="251657216" behindDoc="0" locked="0" layoutInCell="1" allowOverlap="1" wp14:anchorId="27F1BC01" wp14:editId="78556C46">
                <wp:simplePos x="0" y="0"/>
                <wp:positionH relativeFrom="column">
                  <wp:posOffset>1144270</wp:posOffset>
                </wp:positionH>
                <wp:positionV relativeFrom="paragraph">
                  <wp:posOffset>67945</wp:posOffset>
                </wp:positionV>
                <wp:extent cx="2794000" cy="0"/>
                <wp:effectExtent l="10795" t="7620" r="5080" b="1143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EF250C" id="Line 2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5.35pt" to="310.1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hAEg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"/>
            </w:pict>
          </mc:Fallback>
        </mc:AlternateContent>
      </w:r>
    </w:p>
    <w:p w14:paraId="27F1BB35" w14:textId="77777777" w:rsidR="00400795" w:rsidRPr="008132B3" w:rsidRDefault="00400795" w:rsidP="0041114C">
      <w:pPr>
        <w:ind w:right="-142"/>
        <w:jc w:val="thaiDistribute"/>
        <w:rPr>
          <w:rFonts w:cs="Times New Roman"/>
          <w:szCs w:val="22"/>
        </w:rPr>
      </w:pPr>
      <w:r w:rsidRPr="008132B3">
        <w:rPr>
          <w:rFonts w:cs="Times New Roman"/>
          <w:szCs w:val="22"/>
        </w:rPr>
        <w:tab/>
        <w:t xml:space="preserve">By virtue of the second paragraph (1) (7) and (17) of Section 170 of the Securities and Exchange Act B.E.2535 (A.D.1992), the Board of Governors of the Stock Exchange of Thailand, </w:t>
      </w:r>
      <w:r w:rsidRPr="008132B3">
        <w:rPr>
          <w:rFonts w:cs="Times New Roman"/>
          <w:spacing w:val="-2"/>
          <w:szCs w:val="22"/>
        </w:rPr>
        <w:t>with the approval of the Securities and Exchange Commission, hereby issues the following</w:t>
      </w:r>
      <w:r w:rsidRPr="008132B3">
        <w:rPr>
          <w:rFonts w:cs="Times New Roman"/>
          <w:szCs w:val="22"/>
        </w:rPr>
        <w:t xml:space="preserve"> regulations:</w:t>
      </w:r>
    </w:p>
    <w:p w14:paraId="27F1BB36" w14:textId="70C4BAD6" w:rsidR="00400795" w:rsidRPr="008132B3" w:rsidRDefault="00400795" w:rsidP="00DE5CD2">
      <w:pPr>
        <w:jc w:val="both"/>
        <w:rPr>
          <w:rFonts w:cs="Times New Roman"/>
          <w:szCs w:val="22"/>
        </w:rPr>
      </w:pPr>
    </w:p>
    <w:p w14:paraId="27F1BB37" w14:textId="1C7FB1D9" w:rsidR="00400795" w:rsidRPr="00A94BBA" w:rsidRDefault="00400795" w:rsidP="00DE5CD2">
      <w:pPr>
        <w:jc w:val="both"/>
        <w:rPr>
          <w:rFonts w:cs="Times New Roman"/>
          <w:szCs w:val="22"/>
        </w:rPr>
      </w:pPr>
      <w:r w:rsidRPr="008132B3">
        <w:rPr>
          <w:rFonts w:cs="Times New Roman"/>
          <w:szCs w:val="22"/>
        </w:rPr>
        <w:tab/>
      </w:r>
      <w:r w:rsidRPr="00EE73C5">
        <w:rPr>
          <w:rFonts w:cs="Times New Roman"/>
          <w:szCs w:val="22"/>
        </w:rPr>
        <w:t>1.</w:t>
      </w:r>
      <w:r w:rsidRPr="00EE73C5">
        <w:rPr>
          <w:rFonts w:cs="Times New Roman"/>
          <w:szCs w:val="22"/>
        </w:rPr>
        <w:tab/>
      </w:r>
      <w:r w:rsidRPr="00021FA9">
        <w:rPr>
          <w:rFonts w:cs="Times New Roman"/>
          <w:szCs w:val="22"/>
        </w:rPr>
        <w:t xml:space="preserve">These Regulations shall come into force on </w:t>
      </w:r>
      <w:r w:rsidR="008F22F0" w:rsidRPr="00EE73C5">
        <w:rPr>
          <w:rFonts w:cs="Times New Roman"/>
          <w:szCs w:val="22"/>
        </w:rPr>
        <w:t>August</w:t>
      </w:r>
      <w:r w:rsidR="00FC2D52" w:rsidRPr="00EE73C5">
        <w:rPr>
          <w:rFonts w:cs="Times New Roman"/>
          <w:szCs w:val="22"/>
        </w:rPr>
        <w:t xml:space="preserve"> 1,</w:t>
      </w:r>
      <w:r w:rsidR="008F22F0" w:rsidRPr="00EE73C5">
        <w:rPr>
          <w:rFonts w:cs="Times New Roman"/>
          <w:szCs w:val="22"/>
        </w:rPr>
        <w:t xml:space="preserve"> 2011.</w:t>
      </w:r>
      <w:r w:rsidR="00AA2440" w:rsidRPr="00711E96">
        <w:rPr>
          <w:rFonts w:eastAsiaTheme="minorEastAsia" w:cs="Times New Roman"/>
          <w:noProof/>
          <w:szCs w:val="22"/>
          <w:lang w:bidi="th-TH"/>
        </w:rPr>
        <w:t xml:space="preserve"> </w:t>
      </w:r>
    </w:p>
    <w:p w14:paraId="27F1BB38" w14:textId="77777777" w:rsidR="00400795" w:rsidRPr="00021FA9" w:rsidRDefault="00400795" w:rsidP="00DE5CD2">
      <w:pPr>
        <w:jc w:val="both"/>
        <w:rPr>
          <w:rFonts w:cs="Times New Roman"/>
          <w:szCs w:val="22"/>
        </w:rPr>
      </w:pPr>
    </w:p>
    <w:p w14:paraId="27F1BB39" w14:textId="77777777" w:rsidR="00711134" w:rsidRPr="008132B3" w:rsidRDefault="00711134" w:rsidP="00AA2440">
      <w:pPr>
        <w:tabs>
          <w:tab w:val="clear" w:pos="9072"/>
          <w:tab w:val="right" w:pos="8647"/>
        </w:tabs>
        <w:jc w:val="both"/>
        <w:rPr>
          <w:rFonts w:cs="Times New Roman"/>
          <w:szCs w:val="22"/>
        </w:rPr>
      </w:pPr>
      <w:r w:rsidRPr="00EE73C5">
        <w:rPr>
          <w:rFonts w:cs="Times New Roman"/>
          <w:szCs w:val="22"/>
        </w:rPr>
        <w:tab/>
        <w:t>2.</w:t>
      </w:r>
      <w:r w:rsidRPr="00EE73C5">
        <w:rPr>
          <w:rFonts w:cs="Times New Roman"/>
          <w:szCs w:val="22"/>
        </w:rPr>
        <w:tab/>
      </w:r>
      <w:r w:rsidRPr="008132B3">
        <w:rPr>
          <w:rFonts w:cs="Times New Roman"/>
          <w:szCs w:val="22"/>
        </w:rPr>
        <w:t>In these Regulations:</w:t>
      </w:r>
    </w:p>
    <w:p w14:paraId="27F1BB3A" w14:textId="77777777" w:rsidR="00711134" w:rsidRPr="008132B3" w:rsidRDefault="00711134" w:rsidP="00DE5CD2">
      <w:pPr>
        <w:jc w:val="both"/>
        <w:rPr>
          <w:rFonts w:cs="Times New Roman"/>
          <w:szCs w:val="22"/>
        </w:rPr>
      </w:pPr>
    </w:p>
    <w:p w14:paraId="27F1BB3B" w14:textId="77777777" w:rsidR="00711134" w:rsidRPr="008132B3" w:rsidRDefault="00711134" w:rsidP="00DE5CD2">
      <w:pPr>
        <w:jc w:val="both"/>
        <w:rPr>
          <w:rFonts w:cs="Times New Roman"/>
          <w:szCs w:val="22"/>
        </w:rPr>
      </w:pPr>
      <w:r w:rsidRPr="008132B3">
        <w:rPr>
          <w:rFonts w:cs="Times New Roman"/>
          <w:szCs w:val="22"/>
        </w:rPr>
        <w:tab/>
        <w:t>“Exchange” means the Stock Exchange of Thailand;</w:t>
      </w:r>
    </w:p>
    <w:p w14:paraId="27F1BB3C" w14:textId="77777777" w:rsidR="00711134" w:rsidRPr="008132B3" w:rsidRDefault="00711134" w:rsidP="00DE5CD2">
      <w:pPr>
        <w:jc w:val="both"/>
        <w:rPr>
          <w:rFonts w:cs="Times New Roman"/>
          <w:szCs w:val="22"/>
        </w:rPr>
      </w:pPr>
    </w:p>
    <w:p w14:paraId="27F1BB3D" w14:textId="77777777" w:rsidR="00711134" w:rsidRPr="008132B3" w:rsidRDefault="00711134" w:rsidP="0041114C">
      <w:pPr>
        <w:spacing w:line="260" w:lineRule="exact"/>
        <w:jc w:val="thaiDistribute"/>
        <w:rPr>
          <w:rFonts w:cs="Times New Roman"/>
          <w:bCs/>
          <w:szCs w:val="22"/>
        </w:rPr>
      </w:pPr>
      <w:r w:rsidRPr="008132B3">
        <w:rPr>
          <w:rFonts w:cs="Times New Roman"/>
          <w:szCs w:val="22"/>
        </w:rPr>
        <w:tab/>
      </w:r>
      <w:r w:rsidRPr="008132B3">
        <w:rPr>
          <w:rFonts w:cs="Times New Roman"/>
          <w:bCs/>
          <w:szCs w:val="22"/>
        </w:rPr>
        <w:t>“Board” means the Board of Governors of the Exchange, provided that if the president of the Exchange is assigned to perform duties on behalf of the Board of Governors of the Exchange under this Regulation, this term shall mean to include the president of the Exchange so assigned except for in the provisions of Clauses 9, 13, 16, and Clause 18;</w:t>
      </w:r>
    </w:p>
    <w:p w14:paraId="27F1BB3E" w14:textId="77777777" w:rsidR="001D5519" w:rsidRPr="008132B3" w:rsidRDefault="001D5519" w:rsidP="0041114C">
      <w:pPr>
        <w:spacing w:line="260" w:lineRule="exact"/>
        <w:jc w:val="thaiDistribute"/>
        <w:rPr>
          <w:rFonts w:cs="Times New Roman"/>
          <w:bCs/>
          <w:szCs w:val="22"/>
        </w:rPr>
      </w:pPr>
    </w:p>
    <w:p w14:paraId="27F1BB3F" w14:textId="77777777" w:rsidR="00711134" w:rsidRPr="008132B3" w:rsidRDefault="00711134" w:rsidP="0041114C">
      <w:pPr>
        <w:spacing w:line="260" w:lineRule="exact"/>
        <w:jc w:val="thaiDistribute"/>
        <w:rPr>
          <w:rFonts w:cs="Times New Roman"/>
          <w:szCs w:val="22"/>
        </w:rPr>
      </w:pPr>
      <w:r w:rsidRPr="008132B3">
        <w:rPr>
          <w:rFonts w:cs="Times New Roman"/>
          <w:i/>
          <w:iCs/>
          <w:szCs w:val="22"/>
        </w:rPr>
        <w:tab/>
      </w:r>
      <w:r w:rsidRPr="008132B3">
        <w:rPr>
          <w:rFonts w:cs="Times New Roman"/>
          <w:szCs w:val="22"/>
        </w:rPr>
        <w:t>“Office” means the Office of the Securities and Exchange Commission;</w:t>
      </w:r>
    </w:p>
    <w:p w14:paraId="27F1BB40" w14:textId="77777777" w:rsidR="001D5519" w:rsidRPr="008132B3" w:rsidRDefault="001D5519" w:rsidP="0041114C">
      <w:pPr>
        <w:spacing w:line="260" w:lineRule="exact"/>
        <w:jc w:val="thaiDistribute"/>
        <w:rPr>
          <w:rFonts w:cs="Times New Roman"/>
          <w:szCs w:val="22"/>
        </w:rPr>
      </w:pPr>
    </w:p>
    <w:p w14:paraId="1DB5DF9D" w14:textId="2D53BB7D" w:rsidR="002A374E" w:rsidRPr="008132B3" w:rsidRDefault="00711134" w:rsidP="002A374E">
      <w:pPr>
        <w:pStyle w:val="BodyText"/>
        <w:spacing w:after="0"/>
        <w:jc w:val="thaiDistribute"/>
        <w:rPr>
          <w:rFonts w:cs="Times New Roman"/>
          <w:szCs w:val="22"/>
        </w:rPr>
      </w:pPr>
      <w:r w:rsidRPr="008132B3">
        <w:rPr>
          <w:rFonts w:cs="Times New Roman"/>
          <w:szCs w:val="22"/>
        </w:rPr>
        <w:tab/>
      </w:r>
      <w:r w:rsidR="00980A13" w:rsidRPr="008132B3">
        <w:rPr>
          <w:rFonts w:cs="Times New Roman"/>
          <w:szCs w:val="22"/>
        </w:rPr>
        <w:t>*</w:t>
      </w:r>
      <w:r w:rsidR="002A374E" w:rsidRPr="008132B3">
        <w:rPr>
          <w:rFonts w:cs="Times New Roman"/>
          <w:szCs w:val="22"/>
        </w:rPr>
        <w:t xml:space="preserve">*“the Notifications of the SEC” means the notifications of the Securities and Exchange Commission, the notifications of the Capital Market Supervisory Board, or the notifications of the Office of the Securities and Exchange Commission </w:t>
      </w:r>
      <w:r w:rsidR="002A374E" w:rsidRPr="008132B3">
        <w:rPr>
          <w:rFonts w:eastAsia="PMingLiU" w:cs="Times New Roman"/>
          <w:szCs w:val="24"/>
        </w:rPr>
        <w:t>relating to an infrastructure fund</w:t>
      </w:r>
      <w:r w:rsidR="002A374E" w:rsidRPr="008132B3">
        <w:rPr>
          <w:rFonts w:ascii="Cordia New" w:eastAsia="PMingLiU" w:hAnsi="Cordia New" w:cs="Cordia New"/>
          <w:sz w:val="28"/>
          <w:szCs w:val="28"/>
          <w:rtl/>
          <w:cs/>
        </w:rPr>
        <w:t xml:space="preserve"> </w:t>
      </w:r>
      <w:r w:rsidR="002A374E" w:rsidRPr="008132B3">
        <w:rPr>
          <w:rFonts w:eastAsia="PMingLiU" w:cs="Times New Roman"/>
          <w:szCs w:val="24"/>
        </w:rPr>
        <w:t>or the Thailand Future Fund as the case may be.</w:t>
      </w:r>
      <w:r w:rsidR="002A374E" w:rsidRPr="008132B3">
        <w:rPr>
          <w:rFonts w:cs="Times New Roman"/>
          <w:szCs w:val="22"/>
        </w:rPr>
        <w:t>;</w:t>
      </w:r>
    </w:p>
    <w:p w14:paraId="65504214" w14:textId="7DA27CD0" w:rsidR="002A374E" w:rsidRPr="008132B3" w:rsidRDefault="002A374E" w:rsidP="00980A13">
      <w:pPr>
        <w:pStyle w:val="BodyText"/>
        <w:spacing w:after="0" w:line="240" w:lineRule="auto"/>
        <w:jc w:val="thaiDistribute"/>
        <w:rPr>
          <w:rFonts w:cs="Times New Roman"/>
          <w:szCs w:val="22"/>
        </w:rPr>
      </w:pPr>
      <w:r w:rsidRPr="008132B3">
        <w:rPr>
          <w:rFonts w:cs="Times New Roman"/>
          <w:i/>
          <w:iCs/>
          <w:sz w:val="20"/>
        </w:rPr>
        <w:tab/>
        <w:t>(</w:t>
      </w:r>
      <w:r w:rsidR="00980A13" w:rsidRPr="008132B3">
        <w:rPr>
          <w:rFonts w:cs="Times New Roman"/>
          <w:i/>
          <w:iCs/>
          <w:sz w:val="20"/>
        </w:rPr>
        <w:t>*</w:t>
      </w:r>
      <w:r w:rsidRPr="008132B3">
        <w:rPr>
          <w:rFonts w:cs="Times New Roman"/>
          <w:i/>
          <w:iCs/>
          <w:sz w:val="20"/>
        </w:rPr>
        <w:t>*</w:t>
      </w:r>
      <w:bookmarkStart w:id="1" w:name="_Hlk96433232"/>
      <w:r w:rsidR="00ED43BE" w:rsidRPr="008132B3">
        <w:rPr>
          <w:rFonts w:cs="Times New Roman"/>
          <w:i/>
          <w:iCs/>
          <w:sz w:val="20"/>
        </w:rPr>
        <w:t xml:space="preserve">Definition of “the Notifications of the SEC” was amended on </w:t>
      </w:r>
      <w:bookmarkEnd w:id="1"/>
      <w:r w:rsidRPr="008132B3">
        <w:rPr>
          <w:rFonts w:cs="Times New Roman"/>
          <w:i/>
          <w:iCs/>
          <w:sz w:val="20"/>
        </w:rPr>
        <w:t>27 April 2018</w:t>
      </w:r>
      <w:r w:rsidR="00980A13" w:rsidRPr="008132B3">
        <w:rPr>
          <w:rFonts w:cs="Times New Roman"/>
          <w:i/>
          <w:iCs/>
          <w:sz w:val="20"/>
        </w:rPr>
        <w:t xml:space="preserve">, </w:t>
      </w:r>
      <w:r w:rsidR="00691E13" w:rsidRPr="008132B3">
        <w:rPr>
          <w:rFonts w:cs="Times New Roman"/>
          <w:i/>
          <w:iCs/>
          <w:sz w:val="20"/>
        </w:rPr>
        <w:t xml:space="preserve">came into force on </w:t>
      </w:r>
      <w:r w:rsidRPr="008132B3">
        <w:rPr>
          <w:rFonts w:cs="Times New Roman"/>
          <w:i/>
          <w:iCs/>
          <w:sz w:val="20"/>
        </w:rPr>
        <w:t>1 July 2018.)</w:t>
      </w:r>
    </w:p>
    <w:p w14:paraId="555C2785" w14:textId="77777777" w:rsidR="002A374E" w:rsidRPr="008132B3" w:rsidRDefault="002A374E" w:rsidP="00734A20">
      <w:pPr>
        <w:pStyle w:val="BodyText"/>
        <w:spacing w:after="0" w:line="240" w:lineRule="auto"/>
        <w:jc w:val="thaiDistribute"/>
        <w:rPr>
          <w:rFonts w:cs="Times New Roman"/>
          <w:szCs w:val="22"/>
        </w:rPr>
      </w:pPr>
    </w:p>
    <w:p w14:paraId="27F1BB42" w14:textId="77777777" w:rsidR="00711134" w:rsidRPr="008132B3" w:rsidRDefault="00711134" w:rsidP="002A374E">
      <w:pPr>
        <w:jc w:val="thaiDistribute"/>
        <w:rPr>
          <w:rFonts w:cs="Times New Roman"/>
          <w:szCs w:val="22"/>
        </w:rPr>
      </w:pPr>
      <w:r w:rsidRPr="008132B3">
        <w:rPr>
          <w:rFonts w:cs="Times New Roman"/>
          <w:spacing w:val="-4"/>
          <w:szCs w:val="22"/>
        </w:rPr>
        <w:tab/>
        <w:t>“listed securities” means the securities listed or required an approval to trade on the</w:t>
      </w:r>
      <w:r w:rsidRPr="008132B3">
        <w:rPr>
          <w:rFonts w:cs="Times New Roman"/>
          <w:szCs w:val="22"/>
        </w:rPr>
        <w:t xml:space="preserve"> Exchange;</w:t>
      </w:r>
    </w:p>
    <w:p w14:paraId="27F1BB43" w14:textId="77777777" w:rsidR="001D5519" w:rsidRPr="008132B3" w:rsidRDefault="001D5519" w:rsidP="0041114C">
      <w:pPr>
        <w:jc w:val="thaiDistribute"/>
        <w:rPr>
          <w:rFonts w:cs="Times New Roman"/>
          <w:szCs w:val="22"/>
        </w:rPr>
      </w:pPr>
    </w:p>
    <w:p w14:paraId="4E6F2AB8" w14:textId="124F3EDD" w:rsidR="002A374E" w:rsidRPr="008132B3" w:rsidRDefault="00C3114E" w:rsidP="002A374E">
      <w:pPr>
        <w:pStyle w:val="BodyText"/>
        <w:spacing w:after="0"/>
        <w:jc w:val="thaiDistribute"/>
        <w:rPr>
          <w:rFonts w:cs="Times New Roman"/>
          <w:szCs w:val="22"/>
        </w:rPr>
      </w:pPr>
      <w:r w:rsidRPr="008132B3">
        <w:rPr>
          <w:rFonts w:cs="Times New Roman"/>
          <w:szCs w:val="22"/>
        </w:rPr>
        <w:tab/>
      </w:r>
      <w:r w:rsidR="00980A13" w:rsidRPr="008132B3">
        <w:rPr>
          <w:rFonts w:cs="Times New Roman"/>
          <w:szCs w:val="22"/>
        </w:rPr>
        <w:t>*</w:t>
      </w:r>
      <w:r w:rsidR="002A374E" w:rsidRPr="008132B3">
        <w:rPr>
          <w:rFonts w:cs="Times New Roman"/>
          <w:szCs w:val="22"/>
        </w:rPr>
        <w:t xml:space="preserve">*“investment units” means investment units of an infrastructure fund </w:t>
      </w:r>
      <w:r w:rsidR="002A374E" w:rsidRPr="008132B3">
        <w:rPr>
          <w:rFonts w:eastAsia="PMingLiU" w:cs="Times New Roman"/>
          <w:szCs w:val="24"/>
        </w:rPr>
        <w:t>or the Thailand Future Fund as the case may be</w:t>
      </w:r>
      <w:r w:rsidR="002A374E" w:rsidRPr="008132B3">
        <w:rPr>
          <w:rFonts w:cs="Times New Roman"/>
          <w:szCs w:val="22"/>
        </w:rPr>
        <w:t>;</w:t>
      </w:r>
    </w:p>
    <w:p w14:paraId="27F1BB44" w14:textId="052B6EC5" w:rsidR="00711134" w:rsidRPr="008132B3" w:rsidRDefault="002A374E" w:rsidP="002A374E">
      <w:pPr>
        <w:pStyle w:val="BodyText"/>
        <w:jc w:val="thaiDistribute"/>
        <w:rPr>
          <w:rFonts w:cs="Times New Roman"/>
          <w:sz w:val="20"/>
        </w:rPr>
      </w:pPr>
      <w:r w:rsidRPr="008132B3">
        <w:rPr>
          <w:rFonts w:cs="Times New Roman"/>
          <w:szCs w:val="22"/>
        </w:rPr>
        <w:tab/>
      </w:r>
      <w:r w:rsidRPr="008132B3">
        <w:rPr>
          <w:rFonts w:cs="Times New Roman"/>
          <w:i/>
          <w:iCs/>
          <w:sz w:val="20"/>
        </w:rPr>
        <w:t>(</w:t>
      </w:r>
      <w:r w:rsidR="00980A13" w:rsidRPr="008132B3">
        <w:rPr>
          <w:rFonts w:cs="Times New Roman"/>
          <w:i/>
          <w:iCs/>
          <w:sz w:val="20"/>
        </w:rPr>
        <w:t>*</w:t>
      </w:r>
      <w:r w:rsidRPr="008132B3">
        <w:rPr>
          <w:rFonts w:cs="Times New Roman"/>
          <w:i/>
          <w:iCs/>
          <w:sz w:val="20"/>
        </w:rPr>
        <w:t>*</w:t>
      </w:r>
      <w:bookmarkStart w:id="2" w:name="_Hlk96433293"/>
      <w:r w:rsidR="00691E13" w:rsidRPr="008132B3">
        <w:rPr>
          <w:rFonts w:cs="Times New Roman"/>
          <w:i/>
          <w:iCs/>
          <w:sz w:val="20"/>
        </w:rPr>
        <w:t xml:space="preserve">Definition of “investment units” was amended on </w:t>
      </w:r>
      <w:bookmarkEnd w:id="2"/>
      <w:r w:rsidRPr="008132B3">
        <w:rPr>
          <w:rFonts w:cs="Times New Roman"/>
          <w:i/>
          <w:iCs/>
          <w:sz w:val="20"/>
        </w:rPr>
        <w:t>27 April 2018</w:t>
      </w:r>
      <w:r w:rsidR="00021058" w:rsidRPr="008132B3">
        <w:rPr>
          <w:rFonts w:cs="Times New Roman"/>
          <w:i/>
          <w:iCs/>
          <w:sz w:val="20"/>
        </w:rPr>
        <w:t>,</w:t>
      </w:r>
      <w:r w:rsidRPr="008132B3">
        <w:rPr>
          <w:rFonts w:cs="Times New Roman"/>
          <w:i/>
          <w:iCs/>
          <w:sz w:val="20"/>
        </w:rPr>
        <w:t xml:space="preserve"> </w:t>
      </w:r>
      <w:r w:rsidR="00691E13" w:rsidRPr="008132B3">
        <w:rPr>
          <w:rFonts w:cs="Times New Roman"/>
          <w:i/>
          <w:iCs/>
          <w:sz w:val="20"/>
        </w:rPr>
        <w:t>came into force on</w:t>
      </w:r>
      <w:r w:rsidR="00691E13" w:rsidRPr="008132B3" w:rsidDel="00691E13">
        <w:rPr>
          <w:rFonts w:cs="Times New Roman"/>
          <w:i/>
          <w:iCs/>
          <w:sz w:val="20"/>
        </w:rPr>
        <w:t xml:space="preserve"> </w:t>
      </w:r>
      <w:r w:rsidRPr="008132B3">
        <w:rPr>
          <w:rFonts w:cs="Times New Roman"/>
          <w:i/>
          <w:iCs/>
          <w:sz w:val="20"/>
        </w:rPr>
        <w:t>1 July 2018.)</w:t>
      </w:r>
      <w:r w:rsidRPr="008132B3" w:rsidDel="002A374E">
        <w:rPr>
          <w:rFonts w:cs="Times New Roman"/>
          <w:sz w:val="20"/>
        </w:rPr>
        <w:t xml:space="preserve"> </w:t>
      </w:r>
    </w:p>
    <w:p w14:paraId="27F1BB45" w14:textId="6E452C2C" w:rsidR="00C3114E" w:rsidRPr="008132B3" w:rsidRDefault="00C3114E" w:rsidP="00980A13">
      <w:pPr>
        <w:pStyle w:val="BodyText"/>
        <w:spacing w:after="0"/>
        <w:jc w:val="thaiDistribute"/>
        <w:rPr>
          <w:rFonts w:eastAsia="PMingLiU" w:cs="Times New Roman"/>
          <w:szCs w:val="24"/>
        </w:rPr>
      </w:pPr>
      <w:r w:rsidRPr="008132B3">
        <w:rPr>
          <w:rFonts w:cs="Times New Roman"/>
          <w:szCs w:val="22"/>
        </w:rPr>
        <w:tab/>
      </w:r>
      <w:r w:rsidR="00980A13" w:rsidRPr="008132B3">
        <w:rPr>
          <w:rFonts w:cs="Times New Roman"/>
          <w:szCs w:val="22"/>
        </w:rPr>
        <w:t>*</w:t>
      </w:r>
      <w:r w:rsidR="002A374E" w:rsidRPr="008132B3">
        <w:rPr>
          <w:rFonts w:cs="Times New Roman"/>
          <w:szCs w:val="22"/>
        </w:rPr>
        <w:t xml:space="preserve">*“fund” means an infrastructure fund </w:t>
      </w:r>
      <w:r w:rsidR="002A374E" w:rsidRPr="008132B3">
        <w:rPr>
          <w:rFonts w:eastAsia="PMingLiU" w:cs="Times New Roman"/>
          <w:szCs w:val="24"/>
        </w:rPr>
        <w:t>or the Thailand Future Fund as the case may be</w:t>
      </w:r>
      <w:r w:rsidRPr="008132B3">
        <w:rPr>
          <w:rFonts w:cs="Times New Roman"/>
          <w:szCs w:val="22"/>
        </w:rPr>
        <w:t>;</w:t>
      </w:r>
    </w:p>
    <w:p w14:paraId="03E07B78" w14:textId="6EBC979D" w:rsidR="002A374E" w:rsidRPr="008132B3" w:rsidRDefault="002A374E" w:rsidP="00980A13">
      <w:pPr>
        <w:pStyle w:val="BodyText"/>
        <w:spacing w:after="0"/>
        <w:jc w:val="thaiDistribute"/>
        <w:rPr>
          <w:rFonts w:eastAsia="PMingLiU" w:cs="Times New Roman"/>
          <w:szCs w:val="24"/>
        </w:rPr>
      </w:pPr>
      <w:r w:rsidRPr="008132B3">
        <w:rPr>
          <w:rFonts w:cs="Times New Roman"/>
          <w:i/>
          <w:iCs/>
          <w:sz w:val="20"/>
        </w:rPr>
        <w:tab/>
        <w:t>(*</w:t>
      </w:r>
      <w:r w:rsidR="00980A13" w:rsidRPr="008132B3">
        <w:rPr>
          <w:rFonts w:cs="Times New Roman"/>
          <w:i/>
          <w:iCs/>
          <w:sz w:val="20"/>
        </w:rPr>
        <w:t>*</w:t>
      </w:r>
      <w:r w:rsidR="00691E13" w:rsidRPr="008132B3">
        <w:rPr>
          <w:rFonts w:cs="Times New Roman"/>
          <w:i/>
          <w:iCs/>
          <w:sz w:val="20"/>
        </w:rPr>
        <w:t xml:space="preserve">Definition of “fund” was amended on </w:t>
      </w:r>
      <w:r w:rsidRPr="008132B3">
        <w:rPr>
          <w:rFonts w:cs="Times New Roman"/>
          <w:i/>
          <w:iCs/>
          <w:sz w:val="20"/>
        </w:rPr>
        <w:t>27 April 2018</w:t>
      </w:r>
      <w:r w:rsidR="00021058" w:rsidRPr="008132B3">
        <w:rPr>
          <w:rFonts w:cs="Times New Roman"/>
          <w:i/>
          <w:iCs/>
          <w:sz w:val="20"/>
        </w:rPr>
        <w:t>,</w:t>
      </w:r>
      <w:r w:rsidRPr="008132B3">
        <w:rPr>
          <w:rFonts w:cs="Times New Roman"/>
          <w:i/>
          <w:iCs/>
          <w:sz w:val="20"/>
        </w:rPr>
        <w:t xml:space="preserve"> </w:t>
      </w:r>
      <w:r w:rsidR="00691E13" w:rsidRPr="008132B3">
        <w:rPr>
          <w:rFonts w:cs="Times New Roman"/>
          <w:i/>
          <w:iCs/>
          <w:sz w:val="20"/>
        </w:rPr>
        <w:t xml:space="preserve">came into force on </w:t>
      </w:r>
      <w:r w:rsidRPr="008132B3">
        <w:rPr>
          <w:rFonts w:cs="Times New Roman"/>
          <w:i/>
          <w:iCs/>
          <w:sz w:val="20"/>
        </w:rPr>
        <w:t>1 July 2018.)</w:t>
      </w:r>
    </w:p>
    <w:p w14:paraId="10389374" w14:textId="77777777" w:rsidR="002A374E" w:rsidRPr="008132B3" w:rsidRDefault="002A374E" w:rsidP="00980A13">
      <w:pPr>
        <w:pStyle w:val="BodyText"/>
        <w:spacing w:after="0"/>
        <w:jc w:val="thaiDistribute"/>
        <w:rPr>
          <w:rFonts w:eastAsia="PMingLiU" w:cs="Times New Roman"/>
          <w:szCs w:val="24"/>
        </w:rPr>
      </w:pPr>
    </w:p>
    <w:p w14:paraId="27F1BB46" w14:textId="77777777" w:rsidR="00C3114E" w:rsidRPr="008132B3" w:rsidRDefault="00C3114E" w:rsidP="0041114C">
      <w:pPr>
        <w:pStyle w:val="BodyText"/>
        <w:jc w:val="thaiDistribute"/>
        <w:rPr>
          <w:rFonts w:cs="Times New Roman"/>
          <w:szCs w:val="22"/>
        </w:rPr>
      </w:pPr>
      <w:r w:rsidRPr="008132B3">
        <w:rPr>
          <w:rFonts w:cs="Times New Roman"/>
          <w:szCs w:val="22"/>
        </w:rPr>
        <w:tab/>
      </w:r>
      <w:r w:rsidR="00B7715E" w:rsidRPr="008132B3">
        <w:rPr>
          <w:rFonts w:cs="Times New Roman"/>
          <w:szCs w:val="22"/>
        </w:rPr>
        <w:t>*</w:t>
      </w:r>
      <w:r w:rsidRPr="008132B3">
        <w:rPr>
          <w:rFonts w:cs="Times New Roman"/>
          <w:szCs w:val="22"/>
        </w:rPr>
        <w:t>“person participating in the management” means the person with the power to control the infrastructure business, which shall include the holders of investment units who are the following persons:</w:t>
      </w:r>
    </w:p>
    <w:p w14:paraId="27F1BB47" w14:textId="6D6A500E" w:rsidR="00B7715E" w:rsidRPr="008132B3" w:rsidRDefault="00C3114E" w:rsidP="0041114C">
      <w:pPr>
        <w:pStyle w:val="BodyText"/>
        <w:jc w:val="thaiDistribute"/>
        <w:rPr>
          <w:rFonts w:cs="Times New Roman"/>
          <w:szCs w:val="22"/>
        </w:rPr>
      </w:pPr>
      <w:r w:rsidRPr="008132B3">
        <w:rPr>
          <w:rFonts w:cs="Times New Roman"/>
          <w:szCs w:val="22"/>
        </w:rPr>
        <w:tab/>
        <w:t xml:space="preserve">(1) </w:t>
      </w:r>
      <w:r w:rsidRPr="008132B3">
        <w:rPr>
          <w:rFonts w:cs="Times New Roman"/>
          <w:szCs w:val="22"/>
        </w:rPr>
        <w:tab/>
      </w:r>
      <w:r w:rsidR="00B7715E" w:rsidRPr="008132B3">
        <w:rPr>
          <w:rFonts w:cs="Times New Roman"/>
          <w:szCs w:val="22"/>
        </w:rPr>
        <w:t xml:space="preserve">the management companies,  infrastructure fund managers and the owner </w:t>
      </w:r>
      <w:r w:rsidR="00B7715E" w:rsidRPr="008132B3">
        <w:rPr>
          <w:rFonts w:cs="Times New Roman"/>
          <w:spacing w:val="-2"/>
          <w:szCs w:val="22"/>
        </w:rPr>
        <w:t>of assets of the infrastructure project who under the circumstances can control the person</w:t>
      </w:r>
      <w:r w:rsidR="00B7715E" w:rsidRPr="008132B3">
        <w:rPr>
          <w:rFonts w:cs="Times New Roman"/>
          <w:szCs w:val="22"/>
        </w:rPr>
        <w:t xml:space="preserve"> responsible for determining policies, management or operation of the infrastructure business to comply with its instructions regarding the determination of policies, management or operation of the infrastructure business.</w:t>
      </w:r>
    </w:p>
    <w:p w14:paraId="27F1BB48" w14:textId="77777777" w:rsidR="00C3114E" w:rsidRPr="008132B3" w:rsidRDefault="00B7715E" w:rsidP="00061789">
      <w:pPr>
        <w:pStyle w:val="BodyText"/>
        <w:tabs>
          <w:tab w:val="clear" w:pos="2126"/>
        </w:tabs>
        <w:jc w:val="thaiDistribute"/>
        <w:rPr>
          <w:rFonts w:cs="Times New Roman"/>
          <w:szCs w:val="22"/>
        </w:rPr>
      </w:pPr>
      <w:r w:rsidRPr="008132B3">
        <w:rPr>
          <w:rFonts w:cs="Times New Roman"/>
          <w:szCs w:val="22"/>
        </w:rPr>
        <w:lastRenderedPageBreak/>
        <w:tab/>
      </w:r>
      <w:r w:rsidRPr="008132B3">
        <w:rPr>
          <w:rFonts w:cs="Times New Roman"/>
          <w:szCs w:val="22"/>
        </w:rPr>
        <w:tab/>
        <w:t>This shall include directors, managers, or persons holding the first four executive positions next below the managers, and all persons whose positions are equivalent to the fourth executive rank of the persons in the foregoing paragraph, including all related persons and persons related by blood, marriage or registration under law to the aforementioned persons, namely father, mother, spouse, child or other close relatives;</w:t>
      </w:r>
    </w:p>
    <w:p w14:paraId="27F1BB49" w14:textId="228E07B9" w:rsidR="00B7715E" w:rsidRPr="008132B3" w:rsidRDefault="00C3114E" w:rsidP="0041114C">
      <w:pPr>
        <w:pStyle w:val="BodyText"/>
        <w:spacing w:after="0"/>
        <w:jc w:val="thaiDistribute"/>
        <w:rPr>
          <w:rFonts w:cs="Times New Roman"/>
          <w:i/>
          <w:iCs/>
          <w:szCs w:val="22"/>
        </w:rPr>
      </w:pPr>
      <w:r w:rsidRPr="008132B3">
        <w:rPr>
          <w:rFonts w:cs="Times New Roman"/>
          <w:szCs w:val="22"/>
        </w:rPr>
        <w:tab/>
        <w:t>(</w:t>
      </w:r>
      <w:r w:rsidR="00B7715E" w:rsidRPr="008132B3">
        <w:rPr>
          <w:rFonts w:cs="Times New Roman"/>
          <w:szCs w:val="22"/>
        </w:rPr>
        <w:t>2</w:t>
      </w:r>
      <w:r w:rsidRPr="008132B3">
        <w:rPr>
          <w:rFonts w:cs="Times New Roman"/>
          <w:szCs w:val="22"/>
        </w:rPr>
        <w:t>)</w:t>
      </w:r>
      <w:r w:rsidRPr="008132B3">
        <w:rPr>
          <w:rFonts w:cs="Times New Roman"/>
          <w:szCs w:val="22"/>
        </w:rPr>
        <w:tab/>
      </w:r>
      <w:r w:rsidR="00B7715E" w:rsidRPr="008132B3">
        <w:rPr>
          <w:rFonts w:cs="Times New Roman"/>
          <w:szCs w:val="22"/>
        </w:rPr>
        <w:t>holders of investment units exceeding 5</w:t>
      </w:r>
      <w:r w:rsidR="00AD4472" w:rsidRPr="008132B3">
        <w:rPr>
          <w:rFonts w:cs="Times New Roman"/>
          <w:szCs w:val="22"/>
        </w:rPr>
        <w:t xml:space="preserve"> percent</w:t>
      </w:r>
      <w:r w:rsidR="00B7715E" w:rsidRPr="008132B3">
        <w:rPr>
          <w:rFonts w:cs="Times New Roman"/>
          <w:szCs w:val="22"/>
        </w:rPr>
        <w:t xml:space="preserve"> of the registered capital, except where such holders are securities companies, life insurers, insurers, mutual funds, provident funds, social security funds, pension funds, or investment projects approved under law.</w:t>
      </w:r>
    </w:p>
    <w:p w14:paraId="27F1BB4A" w14:textId="67F1C9E4" w:rsidR="00B7715E" w:rsidRPr="008132B3" w:rsidRDefault="00B7715E" w:rsidP="00734A20">
      <w:pPr>
        <w:pStyle w:val="BodyText"/>
        <w:spacing w:after="0"/>
        <w:jc w:val="thaiDistribute"/>
        <w:rPr>
          <w:rFonts w:cstheme="minorBidi"/>
          <w:i/>
          <w:iCs/>
          <w:sz w:val="20"/>
          <w:szCs w:val="25"/>
          <w:lang w:bidi="th-TH"/>
        </w:rPr>
      </w:pPr>
      <w:r w:rsidRPr="008132B3">
        <w:rPr>
          <w:rFonts w:cs="Times New Roman"/>
          <w:i/>
          <w:iCs/>
          <w:szCs w:val="22"/>
        </w:rPr>
        <w:tab/>
      </w:r>
      <w:r w:rsidRPr="008132B3">
        <w:rPr>
          <w:rFonts w:cs="Times New Roman"/>
          <w:i/>
          <w:iCs/>
          <w:sz w:val="20"/>
        </w:rPr>
        <w:t>(*</w:t>
      </w:r>
      <w:r w:rsidR="00691E13" w:rsidRPr="008132B3">
        <w:rPr>
          <w:rFonts w:cs="Times New Roman"/>
          <w:i/>
          <w:iCs/>
          <w:sz w:val="20"/>
        </w:rPr>
        <w:t xml:space="preserve">Definition of “person participating in the management” was amended on </w:t>
      </w:r>
      <w:r w:rsidR="006324E6" w:rsidRPr="008132B3">
        <w:rPr>
          <w:rFonts w:cs="Times New Roman"/>
          <w:i/>
          <w:iCs/>
          <w:sz w:val="20"/>
        </w:rPr>
        <w:t xml:space="preserve">15 </w:t>
      </w:r>
      <w:r w:rsidRPr="008132B3">
        <w:rPr>
          <w:rFonts w:cs="Times New Roman"/>
          <w:i/>
          <w:iCs/>
          <w:sz w:val="20"/>
        </w:rPr>
        <w:t>March 2013</w:t>
      </w:r>
      <w:r w:rsidR="00980A13" w:rsidRPr="008132B3">
        <w:rPr>
          <w:rFonts w:cs="Times New Roman"/>
          <w:i/>
          <w:iCs/>
          <w:sz w:val="20"/>
        </w:rPr>
        <w:t>,</w:t>
      </w:r>
      <w:r w:rsidR="006324E6" w:rsidRPr="008132B3">
        <w:rPr>
          <w:rFonts w:cs="Times New Roman"/>
          <w:i/>
          <w:iCs/>
          <w:sz w:val="20"/>
        </w:rPr>
        <w:t xml:space="preserve"> </w:t>
      </w:r>
      <w:r w:rsidR="00691E13" w:rsidRPr="008132B3">
        <w:rPr>
          <w:rFonts w:cs="Times New Roman"/>
          <w:i/>
          <w:iCs/>
          <w:sz w:val="20"/>
        </w:rPr>
        <w:t xml:space="preserve">came into force on </w:t>
      </w:r>
      <w:r w:rsidR="006324E6" w:rsidRPr="008132B3">
        <w:rPr>
          <w:rFonts w:cs="Times New Roman"/>
          <w:i/>
          <w:iCs/>
          <w:sz w:val="20"/>
        </w:rPr>
        <w:t xml:space="preserve">18 </w:t>
      </w:r>
      <w:r w:rsidRPr="008132B3">
        <w:rPr>
          <w:rFonts w:cs="Times New Roman"/>
          <w:i/>
          <w:iCs/>
          <w:sz w:val="20"/>
        </w:rPr>
        <w:t>March 2013</w:t>
      </w:r>
      <w:r w:rsidR="006324E6" w:rsidRPr="008132B3">
        <w:rPr>
          <w:rFonts w:cs="Times New Roman"/>
          <w:i/>
          <w:iCs/>
          <w:sz w:val="20"/>
        </w:rPr>
        <w:t>.</w:t>
      </w:r>
      <w:r w:rsidRPr="008132B3">
        <w:rPr>
          <w:rFonts w:cs="Times New Roman"/>
          <w:i/>
          <w:iCs/>
          <w:sz w:val="20"/>
        </w:rPr>
        <w:t xml:space="preserve">)  </w:t>
      </w:r>
    </w:p>
    <w:p w14:paraId="49A97028" w14:textId="77777777" w:rsidR="00980A13" w:rsidRPr="008132B3" w:rsidRDefault="00980A13" w:rsidP="0041114C">
      <w:pPr>
        <w:pStyle w:val="BodyText"/>
        <w:jc w:val="thaiDistribute"/>
        <w:rPr>
          <w:rFonts w:cstheme="minorBidi"/>
          <w:i/>
          <w:iCs/>
          <w:sz w:val="20"/>
          <w:szCs w:val="25"/>
          <w:lang w:bidi="th-TH"/>
        </w:rPr>
      </w:pPr>
    </w:p>
    <w:p w14:paraId="27F1BB4B" w14:textId="77777777" w:rsidR="00A27CE5" w:rsidRPr="008132B3" w:rsidRDefault="00C3114E" w:rsidP="0041114C">
      <w:pPr>
        <w:pStyle w:val="BodyText"/>
        <w:jc w:val="thaiDistribute"/>
        <w:rPr>
          <w:rFonts w:cs="Times New Roman"/>
          <w:szCs w:val="22"/>
        </w:rPr>
      </w:pPr>
      <w:r w:rsidRPr="008132B3">
        <w:rPr>
          <w:rFonts w:cs="Times New Roman"/>
          <w:szCs w:val="22"/>
        </w:rPr>
        <w:tab/>
      </w:r>
      <w:r w:rsidR="00A27CE5" w:rsidRPr="008132B3">
        <w:rPr>
          <w:rFonts w:cs="Times New Roman"/>
          <w:szCs w:val="22"/>
        </w:rPr>
        <w:t>“person with controlling power” means a holder of investment units or another person who, according to the circumstances, has a significant influence over the establishment of policies, the management</w:t>
      </w:r>
      <w:r w:rsidR="00842457" w:rsidRPr="008132B3">
        <w:rPr>
          <w:rFonts w:cs="Times New Roman"/>
          <w:szCs w:val="22"/>
        </w:rPr>
        <w:t>, or the operations of infrastructure business</w:t>
      </w:r>
      <w:r w:rsidR="00A27CE5" w:rsidRPr="008132B3">
        <w:rPr>
          <w:rFonts w:cs="Times New Roman"/>
          <w:szCs w:val="22"/>
        </w:rPr>
        <w:t>, whether in consequence of his</w:t>
      </w:r>
      <w:r w:rsidR="00200313" w:rsidRPr="008132B3">
        <w:rPr>
          <w:rFonts w:cs="Times New Roman"/>
          <w:szCs w:val="22"/>
        </w:rPr>
        <w:t xml:space="preserve"> holding of the investment units</w:t>
      </w:r>
      <w:r w:rsidR="00A27CE5" w:rsidRPr="008132B3">
        <w:rPr>
          <w:rFonts w:cs="Times New Roman"/>
          <w:szCs w:val="22"/>
        </w:rPr>
        <w:t>, the delegation of authority under an agreement, or otherwise, particularly a person under any of the following descriptions:</w:t>
      </w:r>
    </w:p>
    <w:p w14:paraId="27F1BB4C" w14:textId="6783513B" w:rsidR="00A27CE5" w:rsidRPr="008132B3" w:rsidRDefault="00A27CE5" w:rsidP="0041114C">
      <w:pPr>
        <w:tabs>
          <w:tab w:val="clear" w:pos="709"/>
          <w:tab w:val="clear" w:pos="1418"/>
          <w:tab w:val="clear" w:pos="2126"/>
          <w:tab w:val="clear" w:pos="2835"/>
          <w:tab w:val="clear" w:pos="9072"/>
        </w:tabs>
        <w:jc w:val="thaiDistribute"/>
        <w:rPr>
          <w:rFonts w:cs="Times New Roman"/>
          <w:szCs w:val="22"/>
        </w:rPr>
      </w:pPr>
      <w:r w:rsidRPr="008132B3">
        <w:rPr>
          <w:rFonts w:cs="Times New Roman"/>
          <w:szCs w:val="22"/>
        </w:rPr>
        <w:tab/>
      </w:r>
      <w:r w:rsidR="00B7715E" w:rsidRPr="008132B3">
        <w:rPr>
          <w:rFonts w:cs="Times New Roman"/>
          <w:szCs w:val="22"/>
        </w:rPr>
        <w:t>*</w:t>
      </w:r>
      <w:r w:rsidRPr="008132B3">
        <w:rPr>
          <w:rFonts w:cs="Times New Roman"/>
          <w:szCs w:val="22"/>
        </w:rPr>
        <w:t>(1)</w:t>
      </w:r>
      <w:r w:rsidRPr="008132B3">
        <w:rPr>
          <w:rFonts w:cs="Times New Roman"/>
          <w:szCs w:val="22"/>
        </w:rPr>
        <w:tab/>
        <w:t xml:space="preserve">a person whose direct or indirect voting right represents more than </w:t>
      </w:r>
      <w:r w:rsidR="00200313" w:rsidRPr="008132B3">
        <w:rPr>
          <w:rFonts w:cs="Times New Roman"/>
          <w:szCs w:val="22"/>
        </w:rPr>
        <w:t>25</w:t>
      </w:r>
      <w:r w:rsidR="00AD4472" w:rsidRPr="008132B3">
        <w:rPr>
          <w:rFonts w:cs="Times New Roman"/>
          <w:szCs w:val="22"/>
        </w:rPr>
        <w:t xml:space="preserve"> percent</w:t>
      </w:r>
      <w:r w:rsidR="00200313" w:rsidRPr="008132B3">
        <w:rPr>
          <w:rFonts w:cs="Times New Roman"/>
          <w:szCs w:val="22"/>
        </w:rPr>
        <w:t xml:space="preserve"> of the total investment units</w:t>
      </w:r>
      <w:r w:rsidR="00B7715E" w:rsidRPr="008132B3">
        <w:rPr>
          <w:rFonts w:cs="Times New Roman"/>
          <w:szCs w:val="22"/>
        </w:rPr>
        <w:t xml:space="preserve"> of the fund</w:t>
      </w:r>
      <w:r w:rsidRPr="008132B3">
        <w:rPr>
          <w:rFonts w:cs="Times New Roman"/>
          <w:szCs w:val="22"/>
        </w:rPr>
        <w:t>;</w:t>
      </w:r>
    </w:p>
    <w:p w14:paraId="7A04DD65" w14:textId="6716230D" w:rsidR="006324E6" w:rsidRPr="008132B3" w:rsidRDefault="00691E13" w:rsidP="00980A13">
      <w:pPr>
        <w:pStyle w:val="BodyText"/>
        <w:tabs>
          <w:tab w:val="clear" w:pos="709"/>
        </w:tabs>
        <w:jc w:val="thaiDistribute"/>
        <w:rPr>
          <w:rFonts w:cs="Times New Roman"/>
          <w:i/>
          <w:iCs/>
          <w:sz w:val="20"/>
        </w:rPr>
      </w:pPr>
      <w:r w:rsidRPr="008132B3">
        <w:rPr>
          <w:rFonts w:cs="Times New Roman"/>
          <w:i/>
          <w:iCs/>
          <w:sz w:val="20"/>
        </w:rPr>
        <w:t xml:space="preserve">              </w:t>
      </w:r>
      <w:r w:rsidR="006324E6" w:rsidRPr="008132B3">
        <w:rPr>
          <w:rFonts w:cs="Times New Roman"/>
          <w:i/>
          <w:iCs/>
          <w:sz w:val="20"/>
        </w:rPr>
        <w:t>(*</w:t>
      </w:r>
      <w:r w:rsidRPr="008132B3">
        <w:rPr>
          <w:rFonts w:cstheme="minorBidi" w:hint="cs"/>
          <w:i/>
          <w:iCs/>
          <w:sz w:val="20"/>
          <w:szCs w:val="25"/>
          <w:cs/>
          <w:lang w:bidi="th-TH"/>
        </w:rPr>
        <w:t>(</w:t>
      </w:r>
      <w:r w:rsidRPr="008132B3">
        <w:rPr>
          <w:rFonts w:cstheme="minorBidi"/>
          <w:i/>
          <w:iCs/>
          <w:sz w:val="20"/>
          <w:szCs w:val="25"/>
          <w:lang w:bidi="th-TH"/>
        </w:rPr>
        <w:t>1</w:t>
      </w:r>
      <w:r w:rsidRPr="008132B3">
        <w:rPr>
          <w:rFonts w:cstheme="minorBidi" w:hint="cs"/>
          <w:i/>
          <w:iCs/>
          <w:sz w:val="20"/>
          <w:szCs w:val="25"/>
          <w:cs/>
          <w:lang w:bidi="th-TH"/>
        </w:rPr>
        <w:t xml:space="preserve">) </w:t>
      </w:r>
      <w:r w:rsidRPr="008132B3">
        <w:rPr>
          <w:rFonts w:cstheme="minorBidi"/>
          <w:i/>
          <w:iCs/>
          <w:sz w:val="20"/>
          <w:szCs w:val="25"/>
          <w:lang w:bidi="th-TH"/>
        </w:rPr>
        <w:t xml:space="preserve">of </w:t>
      </w:r>
      <w:r w:rsidRPr="008132B3">
        <w:rPr>
          <w:rFonts w:cs="Times New Roman"/>
          <w:i/>
          <w:iCs/>
          <w:sz w:val="20"/>
        </w:rPr>
        <w:t xml:space="preserve">Definition of “person with controlling power” was amended on </w:t>
      </w:r>
      <w:r w:rsidR="006324E6" w:rsidRPr="008132B3">
        <w:rPr>
          <w:rFonts w:cs="Times New Roman"/>
          <w:i/>
          <w:iCs/>
          <w:sz w:val="20"/>
        </w:rPr>
        <w:t>15 March 2013</w:t>
      </w:r>
      <w:r w:rsidR="00980A13" w:rsidRPr="008132B3">
        <w:rPr>
          <w:rFonts w:cs="Times New Roman"/>
          <w:i/>
          <w:iCs/>
          <w:sz w:val="20"/>
        </w:rPr>
        <w:t>,</w:t>
      </w:r>
      <w:r w:rsidR="006324E6" w:rsidRPr="008132B3">
        <w:rPr>
          <w:rFonts w:cs="Times New Roman"/>
          <w:i/>
          <w:iCs/>
          <w:sz w:val="20"/>
        </w:rPr>
        <w:t xml:space="preserve"> </w:t>
      </w:r>
      <w:r w:rsidRPr="008132B3">
        <w:rPr>
          <w:rFonts w:cs="Times New Roman"/>
          <w:i/>
          <w:iCs/>
          <w:sz w:val="20"/>
        </w:rPr>
        <w:t>came into force on</w:t>
      </w:r>
      <w:r w:rsidR="006324E6" w:rsidRPr="008132B3">
        <w:rPr>
          <w:rFonts w:cs="Times New Roman"/>
          <w:i/>
          <w:iCs/>
          <w:sz w:val="20"/>
        </w:rPr>
        <w:t xml:space="preserve"> 18 March 2013.)  </w:t>
      </w:r>
    </w:p>
    <w:p w14:paraId="27F1BB4E" w14:textId="574B8941" w:rsidR="00A27CE5" w:rsidRPr="008132B3" w:rsidRDefault="00A27CE5" w:rsidP="0041114C">
      <w:pPr>
        <w:tabs>
          <w:tab w:val="clear" w:pos="709"/>
          <w:tab w:val="clear" w:pos="1418"/>
          <w:tab w:val="clear" w:pos="2126"/>
          <w:tab w:val="clear" w:pos="2835"/>
          <w:tab w:val="clear" w:pos="9072"/>
        </w:tabs>
        <w:jc w:val="thaiDistribute"/>
        <w:rPr>
          <w:rFonts w:cs="Times New Roman"/>
          <w:szCs w:val="22"/>
        </w:rPr>
      </w:pPr>
      <w:r w:rsidRPr="008132B3">
        <w:rPr>
          <w:rFonts w:cs="Times New Roman"/>
          <w:szCs w:val="22"/>
        </w:rPr>
        <w:tab/>
        <w:t>(2)</w:t>
      </w:r>
      <w:r w:rsidRPr="008132B3">
        <w:rPr>
          <w:rFonts w:cs="Times New Roman"/>
          <w:szCs w:val="22"/>
        </w:rPr>
        <w:tab/>
        <w:t xml:space="preserve">a person who, according to the circumstances, can control the appointment or removal of directors of that </w:t>
      </w:r>
      <w:r w:rsidR="00200313" w:rsidRPr="008132B3">
        <w:rPr>
          <w:rFonts w:cs="Times New Roman"/>
          <w:szCs w:val="22"/>
        </w:rPr>
        <w:t>infrastructure business</w:t>
      </w:r>
      <w:r w:rsidRPr="008132B3">
        <w:rPr>
          <w:rFonts w:cs="Times New Roman"/>
          <w:szCs w:val="22"/>
        </w:rPr>
        <w:t xml:space="preserve">; </w:t>
      </w:r>
    </w:p>
    <w:p w14:paraId="27F1BB4F" w14:textId="77777777" w:rsidR="00A27CE5" w:rsidRPr="008132B3" w:rsidRDefault="00A27CE5" w:rsidP="0041114C">
      <w:pPr>
        <w:tabs>
          <w:tab w:val="clear" w:pos="709"/>
          <w:tab w:val="clear" w:pos="1418"/>
          <w:tab w:val="clear" w:pos="2126"/>
          <w:tab w:val="clear" w:pos="2835"/>
          <w:tab w:val="clear" w:pos="9072"/>
        </w:tabs>
        <w:jc w:val="thaiDistribute"/>
        <w:rPr>
          <w:rFonts w:cs="Times New Roman"/>
          <w:szCs w:val="22"/>
        </w:rPr>
      </w:pPr>
    </w:p>
    <w:p w14:paraId="27F1BB50" w14:textId="41DB313B" w:rsidR="00A27CE5" w:rsidRPr="008132B3" w:rsidRDefault="00A27CE5" w:rsidP="0041114C">
      <w:pPr>
        <w:tabs>
          <w:tab w:val="clear" w:pos="709"/>
          <w:tab w:val="clear" w:pos="1418"/>
          <w:tab w:val="clear" w:pos="2126"/>
          <w:tab w:val="clear" w:pos="2835"/>
          <w:tab w:val="clear" w:pos="9072"/>
        </w:tabs>
        <w:jc w:val="thaiDistribute"/>
        <w:rPr>
          <w:rFonts w:cs="Times New Roman"/>
          <w:spacing w:val="-2"/>
          <w:szCs w:val="22"/>
        </w:rPr>
      </w:pPr>
      <w:r w:rsidRPr="008132B3">
        <w:rPr>
          <w:rFonts w:cs="Times New Roman"/>
          <w:spacing w:val="-2"/>
          <w:szCs w:val="22"/>
        </w:rPr>
        <w:tab/>
        <w:t>(3)</w:t>
      </w:r>
      <w:r w:rsidRPr="008132B3">
        <w:rPr>
          <w:rFonts w:cs="Times New Roman"/>
          <w:spacing w:val="-2"/>
          <w:szCs w:val="22"/>
        </w:rPr>
        <w:tab/>
        <w:t>a person who, according to the circumstances, can direct the persons in charge of the establishmen</w:t>
      </w:r>
      <w:r w:rsidR="00200313" w:rsidRPr="008132B3">
        <w:rPr>
          <w:rFonts w:cs="Times New Roman"/>
          <w:spacing w:val="-2"/>
          <w:szCs w:val="22"/>
        </w:rPr>
        <w:t xml:space="preserve">t of policies, the management, </w:t>
      </w:r>
      <w:r w:rsidRPr="008132B3">
        <w:rPr>
          <w:rFonts w:cs="Times New Roman"/>
          <w:spacing w:val="-2"/>
          <w:szCs w:val="22"/>
        </w:rPr>
        <w:t>or the operations of a</w:t>
      </w:r>
      <w:r w:rsidR="00200313" w:rsidRPr="008132B3">
        <w:rPr>
          <w:rFonts w:cs="Times New Roman"/>
          <w:spacing w:val="-2"/>
          <w:szCs w:val="22"/>
        </w:rPr>
        <w:t xml:space="preserve"> infrastructure business</w:t>
      </w:r>
      <w:r w:rsidRPr="008132B3">
        <w:rPr>
          <w:rFonts w:cs="Times New Roman"/>
          <w:spacing w:val="-2"/>
          <w:szCs w:val="22"/>
        </w:rPr>
        <w:t xml:space="preserve">, to comply with his orders, in the establishment of policies, the management, or the operations of such </w:t>
      </w:r>
      <w:r w:rsidR="00200313" w:rsidRPr="008132B3">
        <w:rPr>
          <w:rFonts w:cs="Times New Roman"/>
          <w:spacing w:val="-2"/>
          <w:szCs w:val="22"/>
        </w:rPr>
        <w:t>infrastructure business</w:t>
      </w:r>
      <w:r w:rsidRPr="008132B3">
        <w:rPr>
          <w:rFonts w:cs="Times New Roman"/>
          <w:spacing w:val="-2"/>
          <w:szCs w:val="22"/>
        </w:rPr>
        <w:t>; or</w:t>
      </w:r>
    </w:p>
    <w:p w14:paraId="27F1BB51" w14:textId="77777777" w:rsidR="00A27CE5" w:rsidRPr="008132B3" w:rsidRDefault="00A27CE5" w:rsidP="0041114C">
      <w:pPr>
        <w:tabs>
          <w:tab w:val="clear" w:pos="709"/>
          <w:tab w:val="clear" w:pos="1418"/>
          <w:tab w:val="clear" w:pos="2126"/>
          <w:tab w:val="clear" w:pos="2835"/>
          <w:tab w:val="clear" w:pos="9072"/>
        </w:tabs>
        <w:jc w:val="thaiDistribute"/>
        <w:rPr>
          <w:rFonts w:cs="Times New Roman"/>
          <w:spacing w:val="-2"/>
          <w:szCs w:val="22"/>
        </w:rPr>
      </w:pPr>
    </w:p>
    <w:p w14:paraId="27F1BB52" w14:textId="10FC7283" w:rsidR="00A27CE5" w:rsidRPr="008132B3" w:rsidRDefault="00A27CE5" w:rsidP="0041114C">
      <w:pPr>
        <w:tabs>
          <w:tab w:val="clear" w:pos="709"/>
          <w:tab w:val="clear" w:pos="1418"/>
          <w:tab w:val="clear" w:pos="2126"/>
          <w:tab w:val="clear" w:pos="2835"/>
          <w:tab w:val="clear" w:pos="9072"/>
        </w:tabs>
        <w:jc w:val="thaiDistribute"/>
        <w:rPr>
          <w:rFonts w:cs="Times New Roman"/>
          <w:szCs w:val="22"/>
        </w:rPr>
      </w:pPr>
      <w:r w:rsidRPr="008132B3">
        <w:rPr>
          <w:rFonts w:cs="Times New Roman"/>
          <w:szCs w:val="22"/>
        </w:rPr>
        <w:tab/>
        <w:t>(4)</w:t>
      </w:r>
      <w:r w:rsidRPr="008132B3">
        <w:rPr>
          <w:rFonts w:cs="Times New Roman"/>
          <w:szCs w:val="22"/>
        </w:rPr>
        <w:tab/>
        <w:t>a person who, according to the circumstances, operates, or is</w:t>
      </w:r>
      <w:r w:rsidR="00C5788E" w:rsidRPr="008132B3">
        <w:rPr>
          <w:rFonts w:cs="Times New Roman"/>
          <w:szCs w:val="22"/>
        </w:rPr>
        <w:t xml:space="preserve"> in charge of the operations of </w:t>
      </w:r>
      <w:r w:rsidRPr="008132B3">
        <w:rPr>
          <w:rFonts w:cs="Times New Roman"/>
          <w:szCs w:val="22"/>
        </w:rPr>
        <w:t>a</w:t>
      </w:r>
      <w:r w:rsidR="00200313" w:rsidRPr="008132B3">
        <w:rPr>
          <w:rFonts w:cs="Times New Roman"/>
          <w:szCs w:val="22"/>
        </w:rPr>
        <w:t xml:space="preserve"> infrastructure business as if </w:t>
      </w:r>
      <w:r w:rsidRPr="008132B3">
        <w:rPr>
          <w:rFonts w:cs="Times New Roman"/>
          <w:szCs w:val="22"/>
        </w:rPr>
        <w:t>he were</w:t>
      </w:r>
      <w:r w:rsidR="00200313" w:rsidRPr="008132B3">
        <w:rPr>
          <w:rFonts w:cs="Times New Roman"/>
          <w:szCs w:val="22"/>
        </w:rPr>
        <w:t xml:space="preserve"> an</w:t>
      </w:r>
      <w:r w:rsidRPr="008132B3">
        <w:rPr>
          <w:rFonts w:cs="Times New Roman"/>
          <w:szCs w:val="22"/>
        </w:rPr>
        <w:t xml:space="preserve"> executive officer, including the person holding a position with the same powers and duties as that person in that company;</w:t>
      </w:r>
    </w:p>
    <w:p w14:paraId="60D74B48" w14:textId="77777777" w:rsidR="00061789" w:rsidRPr="008132B3" w:rsidRDefault="00061789" w:rsidP="0041114C">
      <w:pPr>
        <w:tabs>
          <w:tab w:val="clear" w:pos="709"/>
          <w:tab w:val="clear" w:pos="1418"/>
          <w:tab w:val="clear" w:pos="2126"/>
          <w:tab w:val="clear" w:pos="2835"/>
          <w:tab w:val="clear" w:pos="9072"/>
        </w:tabs>
        <w:ind w:firstLine="709"/>
        <w:jc w:val="thaiDistribute"/>
        <w:rPr>
          <w:rFonts w:cs="Times New Roman"/>
          <w:szCs w:val="22"/>
        </w:rPr>
      </w:pPr>
    </w:p>
    <w:p w14:paraId="27F1BB54" w14:textId="45646EAD" w:rsidR="00C5788E" w:rsidRPr="008132B3" w:rsidRDefault="006324E6" w:rsidP="0041114C">
      <w:pPr>
        <w:tabs>
          <w:tab w:val="clear" w:pos="709"/>
          <w:tab w:val="clear" w:pos="1418"/>
          <w:tab w:val="clear" w:pos="2126"/>
          <w:tab w:val="clear" w:pos="2835"/>
          <w:tab w:val="clear" w:pos="9072"/>
        </w:tabs>
        <w:ind w:firstLine="709"/>
        <w:jc w:val="thaiDistribute"/>
        <w:rPr>
          <w:rFonts w:cs="Times New Roman"/>
          <w:szCs w:val="22"/>
        </w:rPr>
      </w:pPr>
      <w:r w:rsidRPr="008132B3" w:rsidDel="006324E6">
        <w:rPr>
          <w:rFonts w:cs="Times New Roman"/>
          <w:i/>
          <w:iCs/>
          <w:sz w:val="20"/>
        </w:rPr>
        <w:t xml:space="preserve"> </w:t>
      </w:r>
      <w:r w:rsidR="00097F8B" w:rsidRPr="008132B3">
        <w:rPr>
          <w:rFonts w:cs="Times New Roman"/>
          <w:szCs w:val="22"/>
        </w:rPr>
        <w:t>“</w:t>
      </w:r>
      <w:r w:rsidR="00D53A73" w:rsidRPr="008132B3">
        <w:rPr>
          <w:rFonts w:cs="Times New Roman"/>
          <w:szCs w:val="22"/>
          <w:lang w:bidi="th-TH"/>
        </w:rPr>
        <w:t>minor holders of investment units</w:t>
      </w:r>
      <w:r w:rsidR="00097F8B" w:rsidRPr="008132B3">
        <w:rPr>
          <w:rFonts w:cs="Times New Roman"/>
          <w:szCs w:val="22"/>
        </w:rPr>
        <w:t xml:space="preserve">” means </w:t>
      </w:r>
      <w:r w:rsidR="00564DCC" w:rsidRPr="008132B3">
        <w:rPr>
          <w:rFonts w:cs="Times New Roman"/>
          <w:szCs w:val="22"/>
        </w:rPr>
        <w:t xml:space="preserve">the </w:t>
      </w:r>
      <w:r w:rsidR="00097F8B" w:rsidRPr="008132B3">
        <w:rPr>
          <w:rFonts w:cs="Times New Roman"/>
          <w:szCs w:val="22"/>
        </w:rPr>
        <w:t>unitholders who are not person participating in the management;</w:t>
      </w:r>
    </w:p>
    <w:p w14:paraId="27F1BB55" w14:textId="77777777" w:rsidR="00097F8B" w:rsidRPr="008132B3" w:rsidRDefault="00097F8B" w:rsidP="0041114C">
      <w:pPr>
        <w:tabs>
          <w:tab w:val="clear" w:pos="709"/>
          <w:tab w:val="clear" w:pos="1418"/>
          <w:tab w:val="clear" w:pos="2126"/>
          <w:tab w:val="clear" w:pos="2835"/>
          <w:tab w:val="clear" w:pos="9072"/>
        </w:tabs>
        <w:ind w:firstLine="709"/>
        <w:jc w:val="thaiDistribute"/>
        <w:rPr>
          <w:rFonts w:cs="Times New Roman"/>
          <w:szCs w:val="22"/>
        </w:rPr>
      </w:pPr>
    </w:p>
    <w:p w14:paraId="27F1BB56" w14:textId="77777777" w:rsidR="00B7715E" w:rsidRPr="008132B3" w:rsidRDefault="00B7715E" w:rsidP="0041114C">
      <w:pPr>
        <w:tabs>
          <w:tab w:val="clear" w:pos="709"/>
          <w:tab w:val="clear" w:pos="1418"/>
          <w:tab w:val="clear" w:pos="2126"/>
          <w:tab w:val="clear" w:pos="2835"/>
          <w:tab w:val="clear" w:pos="9072"/>
        </w:tabs>
        <w:ind w:firstLine="709"/>
        <w:jc w:val="thaiDistribute"/>
        <w:rPr>
          <w:rFonts w:cs="Times New Roman"/>
          <w:spacing w:val="-2"/>
          <w:szCs w:val="22"/>
        </w:rPr>
      </w:pPr>
      <w:r w:rsidRPr="008132B3">
        <w:rPr>
          <w:rFonts w:cs="Times New Roman"/>
          <w:spacing w:val="-2"/>
          <w:szCs w:val="22"/>
        </w:rPr>
        <w:t>*“infrastructure business” means an infrastructure business as prescribed in the Notification of the Securities and Exchange Commission only with respect to the portion in which investment is made by the fund."</w:t>
      </w:r>
    </w:p>
    <w:p w14:paraId="27F1BB57" w14:textId="1D3A00EE" w:rsidR="00B7715E" w:rsidRPr="008132B3" w:rsidRDefault="00691E13" w:rsidP="00980A13">
      <w:pPr>
        <w:pStyle w:val="BodyText"/>
        <w:jc w:val="thaiDistribute"/>
        <w:rPr>
          <w:rFonts w:cs="Times New Roman"/>
          <w:sz w:val="20"/>
        </w:rPr>
      </w:pPr>
      <w:r w:rsidRPr="008132B3">
        <w:rPr>
          <w:rFonts w:cs="Times New Roman"/>
          <w:i/>
          <w:iCs/>
          <w:sz w:val="20"/>
        </w:rPr>
        <w:tab/>
      </w:r>
      <w:r w:rsidR="00B7715E" w:rsidRPr="008132B3">
        <w:rPr>
          <w:rFonts w:cs="Times New Roman"/>
          <w:i/>
          <w:iCs/>
          <w:sz w:val="20"/>
        </w:rPr>
        <w:t>(*</w:t>
      </w:r>
      <w:r w:rsidRPr="008132B3">
        <w:rPr>
          <w:rFonts w:cs="Times New Roman"/>
          <w:i/>
          <w:iCs/>
          <w:sz w:val="20"/>
        </w:rPr>
        <w:t>Definition of “infrastructure business” was a</w:t>
      </w:r>
      <w:r w:rsidR="00B7715E" w:rsidRPr="008132B3">
        <w:rPr>
          <w:rFonts w:cs="Times New Roman"/>
          <w:i/>
          <w:iCs/>
          <w:sz w:val="20"/>
        </w:rPr>
        <w:t>dded</w:t>
      </w:r>
      <w:r w:rsidRPr="008132B3">
        <w:rPr>
          <w:rFonts w:cs="Times New Roman"/>
          <w:i/>
          <w:iCs/>
          <w:sz w:val="20"/>
        </w:rPr>
        <w:t xml:space="preserve"> on</w:t>
      </w:r>
      <w:r w:rsidR="00B7715E" w:rsidRPr="008132B3">
        <w:rPr>
          <w:rFonts w:cs="Times New Roman"/>
          <w:i/>
          <w:iCs/>
          <w:sz w:val="20"/>
        </w:rPr>
        <w:t xml:space="preserve"> </w:t>
      </w:r>
      <w:r w:rsidR="006324E6" w:rsidRPr="008132B3">
        <w:rPr>
          <w:rFonts w:cs="Times New Roman"/>
          <w:i/>
          <w:iCs/>
          <w:sz w:val="20"/>
        </w:rPr>
        <w:t xml:space="preserve">15 </w:t>
      </w:r>
      <w:r w:rsidR="00B7715E" w:rsidRPr="008132B3">
        <w:rPr>
          <w:rFonts w:cs="Times New Roman"/>
          <w:i/>
          <w:iCs/>
          <w:sz w:val="20"/>
        </w:rPr>
        <w:t>March 2013</w:t>
      </w:r>
      <w:r w:rsidR="00980A13" w:rsidRPr="008132B3">
        <w:rPr>
          <w:rFonts w:cs="Times New Roman"/>
          <w:i/>
          <w:iCs/>
          <w:sz w:val="20"/>
        </w:rPr>
        <w:t>,</w:t>
      </w:r>
      <w:r w:rsidR="006324E6" w:rsidRPr="008132B3">
        <w:rPr>
          <w:rFonts w:cs="Times New Roman"/>
          <w:i/>
          <w:iCs/>
          <w:sz w:val="20"/>
        </w:rPr>
        <w:t xml:space="preserve"> </w:t>
      </w:r>
      <w:r w:rsidRPr="008132B3">
        <w:rPr>
          <w:rFonts w:cs="Times New Roman"/>
          <w:i/>
          <w:iCs/>
          <w:sz w:val="20"/>
        </w:rPr>
        <w:t xml:space="preserve">came into force on </w:t>
      </w:r>
      <w:r w:rsidR="006324E6" w:rsidRPr="008132B3">
        <w:rPr>
          <w:rFonts w:cs="Times New Roman"/>
          <w:i/>
          <w:iCs/>
          <w:sz w:val="20"/>
        </w:rPr>
        <w:t xml:space="preserve">18 </w:t>
      </w:r>
      <w:r w:rsidR="00B7715E" w:rsidRPr="008132B3">
        <w:rPr>
          <w:rFonts w:cs="Times New Roman"/>
          <w:i/>
          <w:iCs/>
          <w:sz w:val="20"/>
        </w:rPr>
        <w:t>March 2013</w:t>
      </w:r>
      <w:r w:rsidR="006324E6" w:rsidRPr="008132B3">
        <w:rPr>
          <w:rFonts w:cs="Times New Roman"/>
          <w:i/>
          <w:iCs/>
          <w:sz w:val="20"/>
        </w:rPr>
        <w:t>.</w:t>
      </w:r>
      <w:r w:rsidR="00B7715E" w:rsidRPr="008132B3">
        <w:rPr>
          <w:rFonts w:cs="Times New Roman"/>
          <w:i/>
          <w:iCs/>
          <w:sz w:val="20"/>
        </w:rPr>
        <w:t xml:space="preserve">)  </w:t>
      </w:r>
    </w:p>
    <w:p w14:paraId="27F1BB58" w14:textId="77777777" w:rsidR="00097F8B" w:rsidRPr="008132B3" w:rsidRDefault="00097F8B" w:rsidP="0041114C">
      <w:pPr>
        <w:tabs>
          <w:tab w:val="clear" w:pos="709"/>
          <w:tab w:val="clear" w:pos="1418"/>
          <w:tab w:val="clear" w:pos="2126"/>
          <w:tab w:val="clear" w:pos="2835"/>
          <w:tab w:val="clear" w:pos="9072"/>
        </w:tabs>
        <w:ind w:firstLine="709"/>
        <w:jc w:val="thaiDistribute"/>
        <w:rPr>
          <w:rFonts w:cs="Times New Roman"/>
          <w:szCs w:val="22"/>
        </w:rPr>
      </w:pPr>
      <w:r w:rsidRPr="008132B3">
        <w:rPr>
          <w:rFonts w:cs="Times New Roman"/>
          <w:szCs w:val="22"/>
        </w:rPr>
        <w:t xml:space="preserve">“management companies” “asset of infrastructure business” </w:t>
      </w:r>
      <w:r w:rsidR="00B7715E" w:rsidRPr="008132B3">
        <w:rPr>
          <w:rFonts w:cs="Times New Roman"/>
          <w:szCs w:val="22"/>
        </w:rPr>
        <w:t>*</w:t>
      </w:r>
      <w:r w:rsidRPr="008132B3">
        <w:rPr>
          <w:rFonts w:cs="Times New Roman"/>
          <w:szCs w:val="22"/>
        </w:rPr>
        <w:t>“</w:t>
      </w:r>
      <w:r w:rsidR="00B7715E" w:rsidRPr="008132B3">
        <w:rPr>
          <w:rFonts w:cs="Times New Roman"/>
          <w:szCs w:val="22"/>
        </w:rPr>
        <w:t>-</w:t>
      </w:r>
      <w:r w:rsidRPr="008132B3">
        <w:rPr>
          <w:rFonts w:cs="Times New Roman"/>
          <w:szCs w:val="22"/>
        </w:rPr>
        <w:t xml:space="preserve">” </w:t>
      </w:r>
      <w:r w:rsidR="009F24A2" w:rsidRPr="008132B3">
        <w:rPr>
          <w:rFonts w:cs="Times New Roman"/>
          <w:szCs w:val="22"/>
        </w:rPr>
        <w:t>“fund supervisor” and “</w:t>
      </w:r>
      <w:r w:rsidR="00D947E9" w:rsidRPr="008132B3">
        <w:rPr>
          <w:rFonts w:cs="Times New Roman"/>
          <w:szCs w:val="22"/>
        </w:rPr>
        <w:t xml:space="preserve">registered capital” </w:t>
      </w:r>
      <w:r w:rsidRPr="008132B3">
        <w:rPr>
          <w:rFonts w:cs="Times New Roman"/>
          <w:szCs w:val="22"/>
        </w:rPr>
        <w:t xml:space="preserve">means </w:t>
      </w:r>
      <w:r w:rsidR="00D947E9" w:rsidRPr="008132B3">
        <w:rPr>
          <w:rFonts w:cs="Times New Roman"/>
          <w:szCs w:val="22"/>
        </w:rPr>
        <w:t xml:space="preserve">such definition </w:t>
      </w:r>
      <w:r w:rsidRPr="008132B3">
        <w:rPr>
          <w:rFonts w:cs="Times New Roman"/>
          <w:szCs w:val="22"/>
        </w:rPr>
        <w:t xml:space="preserve">according to the Notification of </w:t>
      </w:r>
      <w:r w:rsidR="00EE2B1F" w:rsidRPr="008132B3">
        <w:rPr>
          <w:rFonts w:cs="Times New Roman"/>
          <w:szCs w:val="22"/>
        </w:rPr>
        <w:t>the Securities and Exchange Commission</w:t>
      </w:r>
      <w:r w:rsidR="00BF75AF" w:rsidRPr="008132B3">
        <w:rPr>
          <w:rFonts w:cs="Times New Roman"/>
          <w:szCs w:val="22"/>
        </w:rPr>
        <w:t>.</w:t>
      </w:r>
    </w:p>
    <w:p w14:paraId="27F1BB59" w14:textId="71B15423" w:rsidR="00B7715E" w:rsidRPr="008132B3" w:rsidRDefault="00B7715E" w:rsidP="00980A13">
      <w:pPr>
        <w:pStyle w:val="BodyText"/>
        <w:tabs>
          <w:tab w:val="clear" w:pos="709"/>
        </w:tabs>
        <w:ind w:firstLine="720"/>
        <w:jc w:val="thaiDistribute"/>
        <w:rPr>
          <w:rFonts w:cs="Times New Roman"/>
          <w:i/>
          <w:iCs/>
          <w:sz w:val="20"/>
        </w:rPr>
      </w:pPr>
      <w:r w:rsidRPr="008132B3">
        <w:rPr>
          <w:rFonts w:cs="Times New Roman"/>
          <w:i/>
          <w:iCs/>
          <w:sz w:val="20"/>
        </w:rPr>
        <w:t>(*</w:t>
      </w:r>
      <w:r w:rsidR="00691E13" w:rsidRPr="008132B3">
        <w:rPr>
          <w:rFonts w:cs="Times New Roman"/>
          <w:i/>
          <w:iCs/>
          <w:sz w:val="20"/>
        </w:rPr>
        <w:t xml:space="preserve">Definition of </w:t>
      </w:r>
      <w:r w:rsidR="00980A13" w:rsidRPr="008132B3">
        <w:rPr>
          <w:rFonts w:cs="Times New Roman"/>
          <w:i/>
          <w:iCs/>
          <w:sz w:val="20"/>
        </w:rPr>
        <w:t xml:space="preserve">“infrastructure business” </w:t>
      </w:r>
      <w:r w:rsidR="00691E13" w:rsidRPr="008132B3">
        <w:rPr>
          <w:rFonts w:cs="Times New Roman"/>
          <w:i/>
          <w:iCs/>
          <w:sz w:val="20"/>
        </w:rPr>
        <w:t>was r</w:t>
      </w:r>
      <w:r w:rsidRPr="008132B3">
        <w:rPr>
          <w:rFonts w:cs="Times New Roman"/>
          <w:i/>
          <w:iCs/>
          <w:sz w:val="20"/>
        </w:rPr>
        <w:t>epealed</w:t>
      </w:r>
      <w:r w:rsidR="00691E13" w:rsidRPr="008132B3">
        <w:rPr>
          <w:rFonts w:cs="Times New Roman"/>
          <w:i/>
          <w:iCs/>
          <w:sz w:val="20"/>
        </w:rPr>
        <w:t xml:space="preserve"> on</w:t>
      </w:r>
      <w:r w:rsidRPr="008132B3">
        <w:rPr>
          <w:rFonts w:cs="Times New Roman"/>
          <w:i/>
          <w:iCs/>
          <w:sz w:val="20"/>
        </w:rPr>
        <w:t xml:space="preserve"> </w:t>
      </w:r>
      <w:r w:rsidR="006324E6" w:rsidRPr="008132B3">
        <w:rPr>
          <w:rFonts w:cs="Times New Roman"/>
          <w:i/>
          <w:iCs/>
          <w:sz w:val="20"/>
        </w:rPr>
        <w:t xml:space="preserve">15 </w:t>
      </w:r>
      <w:r w:rsidRPr="008132B3">
        <w:rPr>
          <w:rFonts w:cs="Times New Roman"/>
          <w:i/>
          <w:iCs/>
          <w:sz w:val="20"/>
        </w:rPr>
        <w:t>March 2013</w:t>
      </w:r>
      <w:r w:rsidR="00980A13" w:rsidRPr="008132B3">
        <w:rPr>
          <w:rFonts w:cs="Times New Roman"/>
          <w:i/>
          <w:iCs/>
          <w:sz w:val="20"/>
        </w:rPr>
        <w:t>,</w:t>
      </w:r>
      <w:r w:rsidR="006324E6" w:rsidRPr="008132B3">
        <w:rPr>
          <w:rFonts w:cs="Times New Roman"/>
          <w:i/>
          <w:iCs/>
          <w:sz w:val="20"/>
        </w:rPr>
        <w:t xml:space="preserve"> </w:t>
      </w:r>
      <w:r w:rsidR="00DC375A" w:rsidRPr="008132B3">
        <w:rPr>
          <w:rFonts w:cs="Times New Roman"/>
          <w:i/>
          <w:iCs/>
          <w:sz w:val="20"/>
        </w:rPr>
        <w:t xml:space="preserve">came into force on </w:t>
      </w:r>
      <w:r w:rsidR="006324E6" w:rsidRPr="008132B3">
        <w:rPr>
          <w:rFonts w:cs="Times New Roman"/>
          <w:i/>
          <w:iCs/>
          <w:sz w:val="20"/>
        </w:rPr>
        <w:t xml:space="preserve">18 </w:t>
      </w:r>
      <w:r w:rsidRPr="008132B3">
        <w:rPr>
          <w:rFonts w:cs="Times New Roman"/>
          <w:i/>
          <w:iCs/>
          <w:sz w:val="20"/>
        </w:rPr>
        <w:t>March 2013</w:t>
      </w:r>
      <w:r w:rsidR="006324E6" w:rsidRPr="008132B3">
        <w:rPr>
          <w:rFonts w:cs="Times New Roman"/>
          <w:i/>
          <w:iCs/>
          <w:sz w:val="20"/>
        </w:rPr>
        <w:t>.</w:t>
      </w:r>
      <w:r w:rsidRPr="008132B3">
        <w:rPr>
          <w:rFonts w:cs="Times New Roman"/>
          <w:i/>
          <w:iCs/>
          <w:sz w:val="20"/>
        </w:rPr>
        <w:t xml:space="preserve">)  </w:t>
      </w:r>
    </w:p>
    <w:p w14:paraId="1A3E53BA" w14:textId="5E17A393" w:rsidR="00517CFE" w:rsidRPr="00517CFE" w:rsidRDefault="00517CFE" w:rsidP="00517CFE">
      <w:pPr>
        <w:tabs>
          <w:tab w:val="clear" w:pos="709"/>
          <w:tab w:val="clear" w:pos="1418"/>
          <w:tab w:val="clear" w:pos="2126"/>
          <w:tab w:val="clear" w:pos="2835"/>
          <w:tab w:val="clear" w:pos="9072"/>
        </w:tabs>
        <w:ind w:firstLine="709"/>
        <w:jc w:val="thaiDistribute"/>
        <w:rPr>
          <w:rFonts w:cs="Times New Roman"/>
          <w:szCs w:val="22"/>
        </w:rPr>
      </w:pPr>
      <w:r>
        <w:rPr>
          <w:rFonts w:cs="Times New Roman"/>
          <w:szCs w:val="22"/>
        </w:rPr>
        <w:t>***</w:t>
      </w:r>
      <w:r w:rsidRPr="00517CFE">
        <w:rPr>
          <w:rFonts w:cs="Times New Roman"/>
          <w:szCs w:val="22"/>
        </w:rPr>
        <w:t>“two-way communication</w:t>
      </w:r>
      <w:r>
        <w:rPr>
          <w:rFonts w:cs="Times New Roman"/>
          <w:szCs w:val="22"/>
        </w:rPr>
        <w:t>”</w:t>
      </w:r>
      <w:r w:rsidRPr="00517CFE">
        <w:rPr>
          <w:rFonts w:cs="Times New Roman"/>
          <w:szCs w:val="22"/>
        </w:rPr>
        <w:t xml:space="preserve"> means communication in a two-way manner with the holders of investment units pursuant to the criteria prescribed in the Notifications of the SEC</w:t>
      </w:r>
      <w:r w:rsidR="00711E96">
        <w:rPr>
          <w:rFonts w:cs="Times New Roman"/>
          <w:szCs w:val="22"/>
        </w:rPr>
        <w:t>.</w:t>
      </w:r>
      <w:r w:rsidRPr="00517CFE">
        <w:rPr>
          <w:rFonts w:cs="Times New Roman"/>
          <w:szCs w:val="22"/>
        </w:rPr>
        <w:t>;</w:t>
      </w:r>
    </w:p>
    <w:p w14:paraId="27F1BB5A" w14:textId="60656407" w:rsidR="00F60296" w:rsidRPr="008132B3" w:rsidRDefault="00517CFE" w:rsidP="00517CFE">
      <w:pPr>
        <w:tabs>
          <w:tab w:val="clear" w:pos="709"/>
          <w:tab w:val="clear" w:pos="1418"/>
          <w:tab w:val="clear" w:pos="2126"/>
          <w:tab w:val="clear" w:pos="2835"/>
          <w:tab w:val="clear" w:pos="9072"/>
        </w:tabs>
        <w:ind w:firstLine="709"/>
        <w:jc w:val="thaiDistribute"/>
        <w:rPr>
          <w:rFonts w:cs="Times New Roman"/>
          <w:szCs w:val="22"/>
        </w:rPr>
      </w:pPr>
      <w:r>
        <w:rPr>
          <w:rFonts w:cs="Times New Roman"/>
          <w:szCs w:val="22"/>
        </w:rPr>
        <w:lastRenderedPageBreak/>
        <w:t>***</w:t>
      </w:r>
      <w:r w:rsidRPr="00517CFE">
        <w:rPr>
          <w:rFonts w:cs="Times New Roman"/>
          <w:szCs w:val="22"/>
        </w:rPr>
        <w:t>“register book closing date or record date” means the register book closing date or record date for the attendance of the meeting of the holders of investment units, arranging the two-way communication or granting of any rights to the holders of investment units.</w:t>
      </w:r>
    </w:p>
    <w:p w14:paraId="5DB6DB7E" w14:textId="08958360" w:rsidR="00DC375A" w:rsidRPr="00CA7BBD" w:rsidRDefault="00517CFE" w:rsidP="0041114C">
      <w:pPr>
        <w:tabs>
          <w:tab w:val="clear" w:pos="709"/>
          <w:tab w:val="clear" w:pos="1418"/>
          <w:tab w:val="clear" w:pos="2126"/>
          <w:tab w:val="clear" w:pos="2835"/>
          <w:tab w:val="clear" w:pos="9072"/>
        </w:tabs>
        <w:ind w:firstLine="709"/>
        <w:jc w:val="thaiDistribute"/>
        <w:rPr>
          <w:rFonts w:cstheme="minorBidi"/>
          <w:i/>
          <w:iCs/>
          <w:sz w:val="20"/>
          <w:lang w:bidi="th-TH"/>
        </w:rPr>
      </w:pPr>
      <w:r w:rsidRPr="00CA7BBD">
        <w:rPr>
          <w:rFonts w:cstheme="minorBidi"/>
          <w:i/>
          <w:iCs/>
          <w:sz w:val="20"/>
          <w:lang w:bidi="th-TH"/>
        </w:rPr>
        <w:t xml:space="preserve">(***Definition of </w:t>
      </w:r>
      <w:r w:rsidRPr="00CA7BBD">
        <w:rPr>
          <w:rFonts w:cs="Times New Roman"/>
          <w:i/>
          <w:iCs/>
          <w:sz w:val="20"/>
          <w:szCs w:val="20"/>
        </w:rPr>
        <w:t>“two-way communication”</w:t>
      </w:r>
      <w:r w:rsidRPr="00CA7BBD">
        <w:rPr>
          <w:rFonts w:cstheme="minorBidi"/>
          <w:i/>
          <w:iCs/>
          <w:sz w:val="20"/>
          <w:lang w:bidi="th-TH"/>
        </w:rPr>
        <w:t xml:space="preserve"> and </w:t>
      </w:r>
      <w:r w:rsidRPr="00CA7BBD">
        <w:rPr>
          <w:rFonts w:cs="Times New Roman"/>
          <w:i/>
          <w:iCs/>
          <w:sz w:val="20"/>
          <w:szCs w:val="20"/>
        </w:rPr>
        <w:t>“register book closing date or record date”</w:t>
      </w:r>
      <w:r w:rsidRPr="00CA7BBD">
        <w:rPr>
          <w:rFonts w:cstheme="minorBidi"/>
          <w:i/>
          <w:iCs/>
          <w:sz w:val="20"/>
          <w:lang w:bidi="th-TH"/>
        </w:rPr>
        <w:t xml:space="preserve"> was added on </w:t>
      </w:r>
      <w:r w:rsidR="00465F31">
        <w:rPr>
          <w:rFonts w:cstheme="minorBidi"/>
          <w:i/>
          <w:iCs/>
          <w:sz w:val="20"/>
          <w:lang w:bidi="th-TH"/>
        </w:rPr>
        <w:t>19</w:t>
      </w:r>
      <w:r w:rsidRPr="00CA7BBD">
        <w:rPr>
          <w:rFonts w:cstheme="minorBidi"/>
          <w:i/>
          <w:iCs/>
          <w:sz w:val="20"/>
          <w:lang w:bidi="th-TH"/>
        </w:rPr>
        <w:t xml:space="preserve"> April 2024, came into force on 2</w:t>
      </w:r>
      <w:r w:rsidR="00465F31">
        <w:rPr>
          <w:rFonts w:cstheme="minorBidi"/>
          <w:i/>
          <w:iCs/>
          <w:sz w:val="20"/>
          <w:lang w:bidi="th-TH"/>
        </w:rPr>
        <w:t>2</w:t>
      </w:r>
      <w:r w:rsidRPr="00CA7BBD">
        <w:rPr>
          <w:rFonts w:cstheme="minorBidi"/>
          <w:i/>
          <w:iCs/>
          <w:sz w:val="20"/>
          <w:lang w:bidi="th-TH"/>
        </w:rPr>
        <w:t xml:space="preserve"> April 2024.)</w:t>
      </w:r>
    </w:p>
    <w:p w14:paraId="27F1BB5B" w14:textId="18B5C8F4" w:rsidR="006E04F8" w:rsidRDefault="006E04F8" w:rsidP="0041114C">
      <w:pPr>
        <w:tabs>
          <w:tab w:val="clear" w:pos="709"/>
          <w:tab w:val="clear" w:pos="1418"/>
          <w:tab w:val="clear" w:pos="2126"/>
          <w:tab w:val="clear" w:pos="2835"/>
          <w:tab w:val="clear" w:pos="9072"/>
        </w:tabs>
        <w:ind w:firstLine="709"/>
        <w:jc w:val="thaiDistribute"/>
        <w:rPr>
          <w:rFonts w:cs="Times New Roman"/>
          <w:szCs w:val="22"/>
        </w:rPr>
      </w:pPr>
    </w:p>
    <w:p w14:paraId="10EB0AB1" w14:textId="77777777" w:rsidR="00E40A7B" w:rsidRPr="008132B3" w:rsidRDefault="00E40A7B" w:rsidP="0041114C">
      <w:pPr>
        <w:tabs>
          <w:tab w:val="clear" w:pos="709"/>
          <w:tab w:val="clear" w:pos="1418"/>
          <w:tab w:val="clear" w:pos="2126"/>
          <w:tab w:val="clear" w:pos="2835"/>
          <w:tab w:val="clear" w:pos="9072"/>
        </w:tabs>
        <w:ind w:firstLine="709"/>
        <w:jc w:val="thaiDistribute"/>
        <w:rPr>
          <w:rFonts w:cs="Times New Roman"/>
          <w:szCs w:val="22"/>
        </w:rPr>
      </w:pPr>
    </w:p>
    <w:p w14:paraId="27F1BB5C" w14:textId="77777777" w:rsidR="006E04F8" w:rsidRPr="008132B3" w:rsidRDefault="006E04F8">
      <w:pPr>
        <w:pStyle w:val="Heading1"/>
        <w:jc w:val="center"/>
        <w:rPr>
          <w:rFonts w:ascii="Times New Roman" w:hAnsi="Times New Roman" w:cs="Times New Roman"/>
          <w:szCs w:val="22"/>
        </w:rPr>
      </w:pPr>
      <w:r w:rsidRPr="008132B3">
        <w:rPr>
          <w:rFonts w:ascii="Times New Roman" w:hAnsi="Times New Roman" w:cs="Times New Roman"/>
          <w:szCs w:val="22"/>
        </w:rPr>
        <w:t>CHAPTER 1</w:t>
      </w:r>
    </w:p>
    <w:p w14:paraId="27F1BB5E" w14:textId="77777777" w:rsidR="006E04F8" w:rsidRPr="008132B3" w:rsidRDefault="006E04F8">
      <w:pPr>
        <w:jc w:val="center"/>
        <w:rPr>
          <w:rFonts w:cs="Times New Roman"/>
          <w:szCs w:val="22"/>
        </w:rPr>
      </w:pPr>
      <w:r w:rsidRPr="008132B3">
        <w:rPr>
          <w:rFonts w:cs="Times New Roman"/>
          <w:b/>
          <w:bCs/>
          <w:szCs w:val="22"/>
        </w:rPr>
        <w:t>Qualifications of Investment Units</w:t>
      </w:r>
    </w:p>
    <w:p w14:paraId="27F1BB5F" w14:textId="77777777" w:rsidR="006E04F8" w:rsidRPr="008132B3" w:rsidRDefault="006E04F8" w:rsidP="0041114C">
      <w:pPr>
        <w:jc w:val="thaiDistribute"/>
        <w:rPr>
          <w:rFonts w:cs="Times New Roman"/>
          <w:szCs w:val="22"/>
        </w:rPr>
      </w:pPr>
    </w:p>
    <w:p w14:paraId="27F1BB60" w14:textId="77777777" w:rsidR="006E04F8" w:rsidRPr="008132B3" w:rsidRDefault="006E04F8" w:rsidP="0041114C">
      <w:pPr>
        <w:jc w:val="thaiDistribute"/>
        <w:rPr>
          <w:rFonts w:cs="Times New Roman"/>
          <w:szCs w:val="22"/>
        </w:rPr>
      </w:pPr>
      <w:r w:rsidRPr="008132B3">
        <w:rPr>
          <w:rFonts w:cs="Times New Roman"/>
          <w:szCs w:val="22"/>
        </w:rPr>
        <w:tab/>
        <w:t>3.</w:t>
      </w:r>
      <w:r w:rsidRPr="008132B3">
        <w:rPr>
          <w:rFonts w:cs="Times New Roman"/>
          <w:szCs w:val="22"/>
        </w:rPr>
        <w:tab/>
        <w:t xml:space="preserve">The investment units for which an application for listing may be filed with the Exchange shall have the following qualifications: </w:t>
      </w:r>
    </w:p>
    <w:p w14:paraId="1CBE0A37" w14:textId="5C9F6C30" w:rsidR="007E1DDF" w:rsidRPr="008132B3" w:rsidRDefault="006E04F8" w:rsidP="00061789">
      <w:pPr>
        <w:ind w:left="1418" w:hanging="709"/>
        <w:jc w:val="thaiDistribute"/>
        <w:rPr>
          <w:rFonts w:cs="Times New Roman"/>
          <w:szCs w:val="22"/>
        </w:rPr>
      </w:pPr>
      <w:r w:rsidRPr="008132B3">
        <w:rPr>
          <w:rFonts w:cs="Times New Roman"/>
          <w:szCs w:val="22"/>
        </w:rPr>
        <w:t>(1)</w:t>
      </w:r>
      <w:r w:rsidRPr="008132B3">
        <w:rPr>
          <w:rFonts w:cs="Times New Roman"/>
          <w:szCs w:val="22"/>
        </w:rPr>
        <w:tab/>
      </w:r>
      <w:r w:rsidR="00D53A73" w:rsidRPr="008132B3">
        <w:rPr>
          <w:rFonts w:cs="Times New Roman"/>
          <w:szCs w:val="22"/>
        </w:rPr>
        <w:t>have been fully paid-up;</w:t>
      </w:r>
    </w:p>
    <w:p w14:paraId="27F1BB61" w14:textId="419AA4D7" w:rsidR="006E04F8" w:rsidRPr="008132B3" w:rsidRDefault="00D53A73" w:rsidP="00061789">
      <w:pPr>
        <w:ind w:left="1418" w:hanging="709"/>
        <w:jc w:val="thaiDistribute"/>
        <w:rPr>
          <w:rFonts w:cs="Times New Roman"/>
          <w:szCs w:val="22"/>
        </w:rPr>
      </w:pPr>
      <w:r w:rsidRPr="008132B3">
        <w:rPr>
          <w:rFonts w:cs="Times New Roman"/>
          <w:szCs w:val="22"/>
        </w:rPr>
        <w:t>(2)</w:t>
      </w:r>
      <w:r w:rsidRPr="008132B3">
        <w:rPr>
          <w:rFonts w:cs="Times New Roman"/>
          <w:szCs w:val="22"/>
        </w:rPr>
        <w:tab/>
      </w:r>
      <w:r w:rsidR="00A346B7" w:rsidRPr="008132B3">
        <w:rPr>
          <w:rFonts w:cs="Times New Roman"/>
          <w:szCs w:val="22"/>
        </w:rPr>
        <w:t>spe</w:t>
      </w:r>
      <w:r w:rsidR="00D50D89" w:rsidRPr="008132B3">
        <w:rPr>
          <w:rFonts w:cs="Times New Roman"/>
          <w:szCs w:val="22"/>
        </w:rPr>
        <w:t>cifying the name of the bearer</w:t>
      </w:r>
      <w:r w:rsidR="006E04F8" w:rsidRPr="008132B3">
        <w:rPr>
          <w:rFonts w:cs="Times New Roman"/>
          <w:szCs w:val="22"/>
        </w:rPr>
        <w:t>;</w:t>
      </w:r>
    </w:p>
    <w:p w14:paraId="27F1BB62" w14:textId="77777777" w:rsidR="006E04F8" w:rsidRPr="008132B3" w:rsidRDefault="00D53A73" w:rsidP="00061789">
      <w:pPr>
        <w:ind w:firstLine="709"/>
        <w:jc w:val="thaiDistribute"/>
        <w:rPr>
          <w:rFonts w:cs="Times New Roman"/>
          <w:szCs w:val="22"/>
        </w:rPr>
      </w:pPr>
      <w:r w:rsidRPr="008132B3">
        <w:rPr>
          <w:rFonts w:cs="Times New Roman"/>
          <w:szCs w:val="22"/>
        </w:rPr>
        <w:t>(3)</w:t>
      </w:r>
      <w:r w:rsidR="006E04F8" w:rsidRPr="008132B3">
        <w:rPr>
          <w:rFonts w:cs="Times New Roman"/>
          <w:szCs w:val="22"/>
        </w:rPr>
        <w:tab/>
        <w:t>are not subject to restrictions on transfer of investment units, unless the restrictions are in accordance with laws and are included in the</w:t>
      </w:r>
      <w:r w:rsidRPr="008132B3">
        <w:rPr>
          <w:rFonts w:cs="Times New Roman"/>
          <w:szCs w:val="22"/>
        </w:rPr>
        <w:t xml:space="preserve"> fund management project.</w:t>
      </w:r>
    </w:p>
    <w:p w14:paraId="27F1BB63" w14:textId="77777777" w:rsidR="00F60296" w:rsidRPr="008132B3" w:rsidRDefault="00F60296" w:rsidP="0041114C">
      <w:pPr>
        <w:jc w:val="thaiDistribute"/>
        <w:rPr>
          <w:rFonts w:cs="Times New Roman"/>
          <w:szCs w:val="22"/>
        </w:rPr>
      </w:pPr>
    </w:p>
    <w:p w14:paraId="27F1BB65" w14:textId="77777777" w:rsidR="00E57EE6" w:rsidRPr="008132B3" w:rsidRDefault="00E57EE6" w:rsidP="00DE5CD2">
      <w:pPr>
        <w:jc w:val="both"/>
        <w:rPr>
          <w:rFonts w:cs="Times New Roman"/>
          <w:szCs w:val="22"/>
        </w:rPr>
      </w:pPr>
    </w:p>
    <w:p w14:paraId="27F1BB66" w14:textId="77777777" w:rsidR="005B7A10" w:rsidRPr="008132B3" w:rsidRDefault="005B7A10" w:rsidP="005B7A10">
      <w:pPr>
        <w:pStyle w:val="Heading1"/>
        <w:jc w:val="center"/>
        <w:rPr>
          <w:rFonts w:ascii="Times New Roman" w:hAnsi="Times New Roman" w:cs="Times New Roman"/>
          <w:szCs w:val="22"/>
        </w:rPr>
      </w:pPr>
      <w:r w:rsidRPr="008132B3">
        <w:rPr>
          <w:rFonts w:ascii="Times New Roman" w:hAnsi="Times New Roman" w:cs="Times New Roman"/>
          <w:szCs w:val="22"/>
        </w:rPr>
        <w:t>CHAPTER 2</w:t>
      </w:r>
    </w:p>
    <w:p w14:paraId="27F1BB68" w14:textId="77777777" w:rsidR="005B7A10" w:rsidRPr="008132B3" w:rsidRDefault="005B7A10" w:rsidP="005B7A10">
      <w:pPr>
        <w:jc w:val="center"/>
        <w:rPr>
          <w:rFonts w:cs="Times New Roman"/>
          <w:szCs w:val="22"/>
        </w:rPr>
      </w:pPr>
      <w:r w:rsidRPr="008132B3">
        <w:rPr>
          <w:rFonts w:cs="Times New Roman"/>
          <w:b/>
          <w:bCs/>
          <w:szCs w:val="22"/>
        </w:rPr>
        <w:t>Qualifications of the Fund</w:t>
      </w:r>
    </w:p>
    <w:p w14:paraId="27F1BB69" w14:textId="77777777" w:rsidR="005B7A10" w:rsidRPr="008132B3" w:rsidRDefault="005B7A10" w:rsidP="00BC4CA4">
      <w:pPr>
        <w:ind w:firstLine="1418"/>
        <w:jc w:val="thaiDistribute"/>
        <w:rPr>
          <w:rFonts w:cstheme="minorBidi"/>
          <w:szCs w:val="28"/>
          <w:lang w:bidi="th-TH"/>
        </w:rPr>
      </w:pPr>
    </w:p>
    <w:p w14:paraId="27F1BB6A" w14:textId="77777777" w:rsidR="00252574" w:rsidRPr="008132B3" w:rsidRDefault="00252574" w:rsidP="00980A13">
      <w:pPr>
        <w:pStyle w:val="BodyText"/>
        <w:spacing w:after="0" w:line="240" w:lineRule="auto"/>
        <w:jc w:val="thaiDistribute"/>
        <w:rPr>
          <w:rFonts w:cs="Times New Roman"/>
          <w:szCs w:val="22"/>
        </w:rPr>
      </w:pPr>
      <w:r w:rsidRPr="008132B3">
        <w:rPr>
          <w:rFonts w:cs="Times New Roman"/>
          <w:szCs w:val="22"/>
        </w:rPr>
        <w:tab/>
        <w:t>4</w:t>
      </w:r>
      <w:r w:rsidR="00D53A73" w:rsidRPr="008132B3">
        <w:rPr>
          <w:rFonts w:cs="Times New Roman"/>
          <w:szCs w:val="22"/>
        </w:rPr>
        <w:t>.</w:t>
      </w:r>
      <w:r w:rsidRPr="008132B3">
        <w:rPr>
          <w:rFonts w:cs="Times New Roman"/>
          <w:szCs w:val="22"/>
        </w:rPr>
        <w:tab/>
        <w:t xml:space="preserve">The fund for which the </w:t>
      </w:r>
      <w:r w:rsidR="006349E2" w:rsidRPr="008132B3">
        <w:rPr>
          <w:rFonts w:cs="Times New Roman"/>
          <w:szCs w:val="22"/>
        </w:rPr>
        <w:t>management company</w:t>
      </w:r>
      <w:r w:rsidRPr="008132B3">
        <w:rPr>
          <w:rFonts w:cs="Times New Roman"/>
          <w:szCs w:val="22"/>
        </w:rPr>
        <w:t xml:space="preserve"> will apply for registration of its investment units shall have the following specifications:</w:t>
      </w:r>
    </w:p>
    <w:p w14:paraId="27F1BB6B" w14:textId="2800A0C1" w:rsidR="00252574" w:rsidRPr="008132B3" w:rsidRDefault="00252574" w:rsidP="00980A13">
      <w:pPr>
        <w:pStyle w:val="BodyText"/>
        <w:spacing w:after="0" w:line="240" w:lineRule="auto"/>
        <w:jc w:val="thaiDistribute"/>
        <w:rPr>
          <w:rFonts w:cs="Times New Roman"/>
          <w:szCs w:val="22"/>
        </w:rPr>
      </w:pPr>
      <w:r w:rsidRPr="008132B3">
        <w:rPr>
          <w:rFonts w:cs="Times New Roman"/>
          <w:szCs w:val="22"/>
        </w:rPr>
        <w:tab/>
        <w:t xml:space="preserve">(1) </w:t>
      </w:r>
      <w:r w:rsidR="00FE54A7" w:rsidRPr="008132B3">
        <w:rPr>
          <w:rFonts w:cs="Times New Roman"/>
          <w:szCs w:val="22"/>
        </w:rPr>
        <w:tab/>
        <w:t xml:space="preserve">being a fund of which </w:t>
      </w:r>
      <w:r w:rsidR="00E627E2" w:rsidRPr="008132B3">
        <w:rPr>
          <w:rFonts w:cs="Times New Roman"/>
          <w:szCs w:val="22"/>
        </w:rPr>
        <w:t xml:space="preserve">such </w:t>
      </w:r>
      <w:r w:rsidR="00FE54A7" w:rsidRPr="008132B3">
        <w:rPr>
          <w:rFonts w:cs="Times New Roman"/>
          <w:szCs w:val="22"/>
        </w:rPr>
        <w:t>management project has been approved by the Office;</w:t>
      </w:r>
    </w:p>
    <w:p w14:paraId="27F1BB6C" w14:textId="3B23DAB7" w:rsidR="00FE54A7" w:rsidRPr="008132B3" w:rsidRDefault="00FE54A7" w:rsidP="00980A13">
      <w:pPr>
        <w:pStyle w:val="BodyText"/>
        <w:spacing w:after="0" w:line="240" w:lineRule="auto"/>
        <w:jc w:val="thaiDistribute"/>
        <w:rPr>
          <w:rFonts w:cs="Times New Roman"/>
          <w:szCs w:val="22"/>
          <w:lang w:bidi="th-TH"/>
        </w:rPr>
      </w:pPr>
      <w:r w:rsidRPr="008132B3">
        <w:rPr>
          <w:rFonts w:cs="Times New Roman"/>
          <w:szCs w:val="22"/>
        </w:rPr>
        <w:tab/>
        <w:t>(2)</w:t>
      </w:r>
      <w:r w:rsidRPr="008132B3">
        <w:rPr>
          <w:rFonts w:cs="Times New Roman"/>
          <w:szCs w:val="22"/>
        </w:rPr>
        <w:tab/>
      </w:r>
      <w:r w:rsidRPr="008132B3">
        <w:rPr>
          <w:rFonts w:cs="Times New Roman"/>
          <w:szCs w:val="22"/>
          <w:lang w:bidi="th-TH"/>
        </w:rPr>
        <w:t>having a fund manager approved by the Office; and</w:t>
      </w:r>
    </w:p>
    <w:p w14:paraId="43558E14" w14:textId="698A66B6" w:rsidR="002A374E" w:rsidRPr="008132B3" w:rsidRDefault="00FE54A7" w:rsidP="00980A13">
      <w:pPr>
        <w:pStyle w:val="BodyText"/>
        <w:tabs>
          <w:tab w:val="left" w:pos="644"/>
        </w:tabs>
        <w:jc w:val="thaiDistribute"/>
        <w:rPr>
          <w:rFonts w:cs="Times New Roman"/>
          <w:spacing w:val="-2"/>
          <w:szCs w:val="22"/>
          <w:lang w:bidi="th-TH"/>
        </w:rPr>
      </w:pPr>
      <w:r w:rsidRPr="008132B3">
        <w:rPr>
          <w:rFonts w:cs="Times New Roman"/>
          <w:szCs w:val="22"/>
          <w:lang w:bidi="th-TH"/>
        </w:rPr>
        <w:tab/>
      </w:r>
      <w:r w:rsidR="003F472E" w:rsidRPr="008132B3">
        <w:rPr>
          <w:rFonts w:cs="Times New Roman"/>
          <w:szCs w:val="22"/>
          <w:lang w:bidi="th-TH"/>
        </w:rPr>
        <w:t>*</w:t>
      </w:r>
      <w:r w:rsidRPr="008132B3">
        <w:rPr>
          <w:rFonts w:cs="Times New Roman"/>
          <w:szCs w:val="22"/>
          <w:lang w:bidi="th-TH"/>
        </w:rPr>
        <w:t>(3)</w:t>
      </w:r>
      <w:r w:rsidRPr="008132B3">
        <w:rPr>
          <w:rFonts w:cs="Times New Roman"/>
          <w:szCs w:val="22"/>
          <w:lang w:bidi="th-TH"/>
        </w:rPr>
        <w:tab/>
      </w:r>
      <w:r w:rsidR="003F472E" w:rsidRPr="008132B3">
        <w:rPr>
          <w:rFonts w:cs="Times New Roman"/>
          <w:szCs w:val="22"/>
          <w:lang w:bidi="th-TH"/>
        </w:rPr>
        <w:t xml:space="preserve">having the minor holders of investment units in an aggregate number of no less than 20 </w:t>
      </w:r>
      <w:r w:rsidR="00AD4472" w:rsidRPr="008132B3">
        <w:rPr>
          <w:rFonts w:cs="Times New Roman"/>
          <w:szCs w:val="22"/>
          <w:lang w:bidi="th-TH"/>
        </w:rPr>
        <w:t>percent</w:t>
      </w:r>
      <w:r w:rsidR="003F472E" w:rsidRPr="008132B3">
        <w:rPr>
          <w:rFonts w:cs="Times New Roman"/>
          <w:szCs w:val="22"/>
          <w:lang w:bidi="th-TH"/>
        </w:rPr>
        <w:t xml:space="preserve"> of the number of each tranche of investment units registered with the Exchange.</w:t>
      </w:r>
    </w:p>
    <w:p w14:paraId="2BAAF6E6" w14:textId="258FD1AE" w:rsidR="002A374E" w:rsidRPr="008132B3" w:rsidRDefault="002A374E" w:rsidP="00980A13">
      <w:pPr>
        <w:pStyle w:val="BodyText"/>
        <w:tabs>
          <w:tab w:val="clear" w:pos="709"/>
          <w:tab w:val="left" w:pos="567"/>
        </w:tabs>
        <w:spacing w:after="0" w:line="240" w:lineRule="auto"/>
        <w:jc w:val="thaiDistribute"/>
        <w:rPr>
          <w:rFonts w:cs="Times New Roman"/>
          <w:spacing w:val="-2"/>
          <w:szCs w:val="22"/>
          <w:lang w:bidi="th-TH"/>
        </w:rPr>
      </w:pPr>
      <w:r w:rsidRPr="008132B3">
        <w:rPr>
          <w:rFonts w:cs="Times New Roman"/>
          <w:szCs w:val="22"/>
          <w:lang w:bidi="th-TH"/>
        </w:rPr>
        <w:tab/>
      </w:r>
      <w:r w:rsidR="006324E6" w:rsidRPr="008132B3">
        <w:rPr>
          <w:rFonts w:cs="Times New Roman"/>
          <w:i/>
          <w:iCs/>
          <w:sz w:val="20"/>
        </w:rPr>
        <w:t>(</w:t>
      </w:r>
      <w:r w:rsidR="00DC375A" w:rsidRPr="008132B3">
        <w:rPr>
          <w:rFonts w:cs="Times New Roman"/>
          <w:i/>
          <w:iCs/>
          <w:sz w:val="20"/>
        </w:rPr>
        <w:t xml:space="preserve">*(3) of </w:t>
      </w:r>
      <w:bookmarkStart w:id="3" w:name="_Hlk96434010"/>
      <w:r w:rsidR="00DC375A" w:rsidRPr="008132B3">
        <w:rPr>
          <w:rFonts w:cs="Times New Roman"/>
          <w:i/>
          <w:iCs/>
          <w:sz w:val="20"/>
        </w:rPr>
        <w:t>Clause 4</w:t>
      </w:r>
      <w:bookmarkEnd w:id="3"/>
      <w:r w:rsidR="00DC375A" w:rsidRPr="008132B3">
        <w:rPr>
          <w:rFonts w:cs="Times New Roman"/>
          <w:i/>
          <w:iCs/>
          <w:sz w:val="20"/>
        </w:rPr>
        <w:t xml:space="preserve"> was amended on</w:t>
      </w:r>
      <w:r w:rsidR="006324E6" w:rsidRPr="008132B3">
        <w:rPr>
          <w:rFonts w:cs="Times New Roman"/>
          <w:i/>
          <w:iCs/>
          <w:sz w:val="20"/>
        </w:rPr>
        <w:t xml:space="preserve"> 15 March 2013</w:t>
      </w:r>
      <w:r w:rsidR="00980A13" w:rsidRPr="008132B3">
        <w:rPr>
          <w:rFonts w:cs="Times New Roman"/>
          <w:i/>
          <w:iCs/>
          <w:sz w:val="20"/>
        </w:rPr>
        <w:t>,</w:t>
      </w:r>
      <w:r w:rsidR="006324E6" w:rsidRPr="008132B3">
        <w:rPr>
          <w:rFonts w:cs="Times New Roman"/>
          <w:i/>
          <w:iCs/>
          <w:sz w:val="20"/>
        </w:rPr>
        <w:t xml:space="preserve"> </w:t>
      </w:r>
      <w:r w:rsidR="00DC375A" w:rsidRPr="008132B3">
        <w:rPr>
          <w:rFonts w:cs="Times New Roman"/>
          <w:i/>
          <w:iCs/>
          <w:sz w:val="20"/>
        </w:rPr>
        <w:t xml:space="preserve">came into force on </w:t>
      </w:r>
      <w:r w:rsidR="006324E6" w:rsidRPr="008132B3">
        <w:rPr>
          <w:rFonts w:cs="Times New Roman"/>
          <w:i/>
          <w:iCs/>
          <w:sz w:val="20"/>
        </w:rPr>
        <w:t>18 March 2013.)</w:t>
      </w:r>
      <w:r w:rsidRPr="008132B3">
        <w:rPr>
          <w:rFonts w:cs="Times New Roman"/>
          <w:spacing w:val="-2"/>
          <w:szCs w:val="22"/>
          <w:lang w:bidi="th-TH"/>
        </w:rPr>
        <w:t xml:space="preserve"> </w:t>
      </w:r>
    </w:p>
    <w:p w14:paraId="09D2C265" w14:textId="77777777" w:rsidR="002A374E" w:rsidRPr="008132B3" w:rsidRDefault="002A374E" w:rsidP="00980A13">
      <w:pPr>
        <w:pStyle w:val="BodyText"/>
        <w:tabs>
          <w:tab w:val="clear" w:pos="709"/>
          <w:tab w:val="left" w:pos="567"/>
        </w:tabs>
        <w:spacing w:after="0" w:line="240" w:lineRule="auto"/>
        <w:jc w:val="thaiDistribute"/>
        <w:rPr>
          <w:rFonts w:cs="Times New Roman"/>
          <w:spacing w:val="-2"/>
          <w:szCs w:val="22"/>
          <w:lang w:bidi="th-TH"/>
        </w:rPr>
      </w:pPr>
    </w:p>
    <w:p w14:paraId="155AB6AE" w14:textId="75786106" w:rsidR="002A374E" w:rsidRPr="008132B3" w:rsidRDefault="002A374E" w:rsidP="00980A13">
      <w:pPr>
        <w:pStyle w:val="BodyText"/>
        <w:tabs>
          <w:tab w:val="clear" w:pos="709"/>
          <w:tab w:val="left" w:pos="567"/>
        </w:tabs>
        <w:spacing w:after="0" w:line="240" w:lineRule="auto"/>
        <w:jc w:val="thaiDistribute"/>
        <w:rPr>
          <w:rFonts w:cs="Times New Roman"/>
          <w:i/>
          <w:iCs/>
          <w:sz w:val="20"/>
        </w:rPr>
      </w:pPr>
      <w:r w:rsidRPr="008132B3">
        <w:rPr>
          <w:rFonts w:cs="Times New Roman"/>
          <w:spacing w:val="-2"/>
          <w:szCs w:val="22"/>
          <w:lang w:bidi="th-TH"/>
        </w:rPr>
        <w:tab/>
        <w:t>**</w:t>
      </w:r>
      <w:r w:rsidRPr="008132B3">
        <w:rPr>
          <w:rFonts w:eastAsia="PMingLiU" w:cs="Times New Roman"/>
          <w:szCs w:val="24"/>
        </w:rPr>
        <w:t>A management company of the fund under the first paragraph shall be established and shall manage the fund as prescribed by the Notifications of the SEC</w:t>
      </w:r>
      <w:r w:rsidRPr="008132B3">
        <w:rPr>
          <w:rFonts w:cs="Times New Roman"/>
          <w:spacing w:val="-2"/>
          <w:szCs w:val="22"/>
          <w:lang w:bidi="th-TH"/>
        </w:rPr>
        <w:t>.</w:t>
      </w:r>
    </w:p>
    <w:p w14:paraId="1E57A5C0" w14:textId="37158403" w:rsidR="006324E6" w:rsidRPr="008132B3" w:rsidRDefault="002A374E" w:rsidP="00980A13">
      <w:pPr>
        <w:pStyle w:val="BodyText"/>
        <w:tabs>
          <w:tab w:val="clear" w:pos="709"/>
          <w:tab w:val="left" w:pos="567"/>
        </w:tabs>
        <w:spacing w:after="0" w:line="240" w:lineRule="auto"/>
        <w:jc w:val="thaiDistribute"/>
        <w:rPr>
          <w:rFonts w:cs="Times New Roman"/>
          <w:i/>
          <w:iCs/>
          <w:sz w:val="20"/>
        </w:rPr>
      </w:pPr>
      <w:r w:rsidRPr="008132B3">
        <w:rPr>
          <w:rFonts w:cs="Times New Roman"/>
          <w:i/>
          <w:iCs/>
          <w:sz w:val="20"/>
        </w:rPr>
        <w:tab/>
        <w:t>(**</w:t>
      </w:r>
      <w:r w:rsidR="00DC375A" w:rsidRPr="008132B3">
        <w:rPr>
          <w:rFonts w:cs="Times New Roman"/>
          <w:i/>
          <w:iCs/>
          <w:sz w:val="20"/>
        </w:rPr>
        <w:t xml:space="preserve">Paragraph 2 </w:t>
      </w:r>
      <w:r w:rsidR="00980A13" w:rsidRPr="008132B3">
        <w:rPr>
          <w:rFonts w:cs="Times New Roman"/>
          <w:i/>
          <w:iCs/>
          <w:sz w:val="20"/>
        </w:rPr>
        <w:t>o</w:t>
      </w:r>
      <w:r w:rsidR="00DC375A" w:rsidRPr="008132B3">
        <w:rPr>
          <w:rFonts w:cs="Times New Roman"/>
          <w:i/>
          <w:iCs/>
          <w:sz w:val="20"/>
        </w:rPr>
        <w:t xml:space="preserve">f Clause 4 was amended on </w:t>
      </w:r>
      <w:r w:rsidRPr="008132B3">
        <w:rPr>
          <w:rFonts w:cs="Times New Roman"/>
          <w:i/>
          <w:iCs/>
          <w:sz w:val="20"/>
        </w:rPr>
        <w:t>27 April 2018</w:t>
      </w:r>
      <w:r w:rsidR="00980A13" w:rsidRPr="008132B3">
        <w:rPr>
          <w:rFonts w:cs="Times New Roman"/>
          <w:i/>
          <w:iCs/>
          <w:sz w:val="20"/>
        </w:rPr>
        <w:t>,</w:t>
      </w:r>
      <w:r w:rsidRPr="008132B3">
        <w:rPr>
          <w:rFonts w:cs="Times New Roman"/>
          <w:i/>
          <w:iCs/>
          <w:sz w:val="20"/>
        </w:rPr>
        <w:t xml:space="preserve"> </w:t>
      </w:r>
      <w:r w:rsidR="00DC375A" w:rsidRPr="008132B3">
        <w:rPr>
          <w:rFonts w:cs="Times New Roman"/>
          <w:i/>
          <w:iCs/>
          <w:sz w:val="20"/>
        </w:rPr>
        <w:t xml:space="preserve">came into force on </w:t>
      </w:r>
      <w:r w:rsidRPr="008132B3">
        <w:rPr>
          <w:rFonts w:cs="Times New Roman"/>
          <w:i/>
          <w:iCs/>
          <w:sz w:val="20"/>
        </w:rPr>
        <w:t>1 July 2018.)</w:t>
      </w:r>
      <w:r w:rsidR="006324E6" w:rsidRPr="008132B3">
        <w:rPr>
          <w:rFonts w:cs="Times New Roman"/>
          <w:i/>
          <w:iCs/>
          <w:sz w:val="20"/>
        </w:rPr>
        <w:t xml:space="preserve">  </w:t>
      </w:r>
    </w:p>
    <w:p w14:paraId="27F1BB70" w14:textId="75BF870E" w:rsidR="005B7A10" w:rsidRPr="008132B3" w:rsidRDefault="002A374E" w:rsidP="0041114C">
      <w:pPr>
        <w:pStyle w:val="BodyText"/>
        <w:jc w:val="thaiDistribute"/>
        <w:rPr>
          <w:rFonts w:cs="Times New Roman"/>
          <w:szCs w:val="22"/>
          <w:lang w:bidi="th-TH"/>
        </w:rPr>
      </w:pPr>
      <w:r w:rsidRPr="008132B3" w:rsidDel="002A374E">
        <w:rPr>
          <w:rFonts w:cs="Times New Roman"/>
          <w:spacing w:val="-2"/>
          <w:szCs w:val="22"/>
          <w:lang w:bidi="th-TH"/>
        </w:rPr>
        <w:t xml:space="preserve"> </w:t>
      </w:r>
    </w:p>
    <w:p w14:paraId="27F1BB71" w14:textId="77777777" w:rsidR="005B7A10" w:rsidRPr="008132B3" w:rsidRDefault="005B7A10" w:rsidP="005B7A10">
      <w:pPr>
        <w:pStyle w:val="Heading1"/>
        <w:jc w:val="center"/>
        <w:rPr>
          <w:rFonts w:ascii="Times New Roman" w:hAnsi="Times New Roman" w:cs="Times New Roman"/>
          <w:szCs w:val="22"/>
        </w:rPr>
      </w:pPr>
      <w:r w:rsidRPr="008132B3">
        <w:rPr>
          <w:rFonts w:ascii="Times New Roman" w:hAnsi="Times New Roman" w:cs="Times New Roman"/>
          <w:szCs w:val="22"/>
        </w:rPr>
        <w:t>CHAPTER 3</w:t>
      </w:r>
    </w:p>
    <w:p w14:paraId="27F1BB73" w14:textId="77777777" w:rsidR="00545408" w:rsidRPr="008132B3" w:rsidRDefault="00545408" w:rsidP="005B7A10">
      <w:pPr>
        <w:tabs>
          <w:tab w:val="left" w:pos="4860"/>
        </w:tabs>
        <w:jc w:val="center"/>
        <w:rPr>
          <w:rFonts w:cs="Times New Roman"/>
          <w:b/>
          <w:bCs/>
          <w:szCs w:val="22"/>
        </w:rPr>
      </w:pPr>
      <w:r w:rsidRPr="008132B3">
        <w:rPr>
          <w:rFonts w:cs="Times New Roman"/>
          <w:b/>
          <w:bCs/>
          <w:szCs w:val="22"/>
        </w:rPr>
        <w:t xml:space="preserve">*Filing of Applications, Listing of Investment Units and </w:t>
      </w:r>
    </w:p>
    <w:p w14:paraId="27F1BB74" w14:textId="77777777" w:rsidR="005B7A10" w:rsidRPr="008132B3" w:rsidRDefault="00545408" w:rsidP="005B7A10">
      <w:pPr>
        <w:tabs>
          <w:tab w:val="left" w:pos="4860"/>
        </w:tabs>
        <w:jc w:val="center"/>
        <w:rPr>
          <w:rFonts w:cs="Times New Roman"/>
          <w:b/>
          <w:bCs/>
          <w:szCs w:val="22"/>
        </w:rPr>
      </w:pPr>
      <w:r w:rsidRPr="008132B3">
        <w:rPr>
          <w:rFonts w:cs="Times New Roman"/>
          <w:b/>
          <w:bCs/>
          <w:szCs w:val="22"/>
        </w:rPr>
        <w:t>Maintenance of Qualifications of Funds</w:t>
      </w:r>
    </w:p>
    <w:p w14:paraId="5B5EA395" w14:textId="61B864D5" w:rsidR="00980A13" w:rsidRPr="008132B3" w:rsidRDefault="00980A13" w:rsidP="005B7A10">
      <w:pPr>
        <w:tabs>
          <w:tab w:val="left" w:pos="4860"/>
        </w:tabs>
        <w:jc w:val="center"/>
        <w:rPr>
          <w:rFonts w:cs="Times New Roman"/>
          <w:b/>
          <w:bCs/>
          <w:szCs w:val="22"/>
        </w:rPr>
      </w:pPr>
      <w:r w:rsidRPr="008132B3">
        <w:rPr>
          <w:rFonts w:cs="Times New Roman"/>
          <w:i/>
          <w:iCs/>
          <w:sz w:val="20"/>
        </w:rPr>
        <w:t>(*Title of Chapter 3 was amended on 15 March 2013,</w:t>
      </w:r>
      <w:r w:rsidRPr="008132B3">
        <w:t xml:space="preserve"> </w:t>
      </w:r>
      <w:r w:rsidRPr="008132B3">
        <w:rPr>
          <w:rFonts w:cs="Times New Roman"/>
          <w:i/>
          <w:iCs/>
          <w:sz w:val="20"/>
        </w:rPr>
        <w:t>came into force on 18 March 2013.)</w:t>
      </w:r>
    </w:p>
    <w:p w14:paraId="27F1BB76" w14:textId="77777777" w:rsidR="005B7A10" w:rsidRPr="008132B3" w:rsidRDefault="005B7A10" w:rsidP="005B7A10">
      <w:pPr>
        <w:jc w:val="both"/>
        <w:rPr>
          <w:rFonts w:cs="Times New Roman"/>
          <w:szCs w:val="22"/>
        </w:rPr>
      </w:pPr>
    </w:p>
    <w:p w14:paraId="27F1BB77" w14:textId="77777777" w:rsidR="00AB44B7" w:rsidRPr="008132B3" w:rsidRDefault="00AB44B7" w:rsidP="00734A20">
      <w:pPr>
        <w:pStyle w:val="BodyText"/>
        <w:numPr>
          <w:ilvl w:val="0"/>
          <w:numId w:val="16"/>
        </w:numPr>
        <w:tabs>
          <w:tab w:val="clear" w:pos="1425"/>
          <w:tab w:val="left" w:pos="1430"/>
        </w:tabs>
        <w:spacing w:after="0"/>
        <w:ind w:left="0" w:firstLine="703"/>
        <w:jc w:val="thaiDistribute"/>
        <w:rPr>
          <w:rFonts w:cs="Times New Roman"/>
          <w:szCs w:val="22"/>
          <w:lang w:bidi="th-TH"/>
        </w:rPr>
      </w:pPr>
      <w:r w:rsidRPr="008132B3">
        <w:rPr>
          <w:rFonts w:cs="Times New Roman"/>
          <w:szCs w:val="22"/>
          <w:lang w:bidi="th-TH"/>
        </w:rPr>
        <w:t xml:space="preserve">The </w:t>
      </w:r>
      <w:r w:rsidR="006349E2" w:rsidRPr="008132B3">
        <w:rPr>
          <w:rFonts w:cs="Times New Roman"/>
          <w:szCs w:val="22"/>
          <w:lang w:bidi="th-TH"/>
        </w:rPr>
        <w:t>management company</w:t>
      </w:r>
      <w:r w:rsidRPr="008132B3">
        <w:rPr>
          <w:rFonts w:cs="Times New Roman"/>
          <w:szCs w:val="22"/>
          <w:lang w:bidi="th-TH"/>
        </w:rPr>
        <w:t xml:space="preserve"> shall apply for the registration of all issued investment units which have been offered in a public offering to investors.</w:t>
      </w:r>
    </w:p>
    <w:p w14:paraId="33C3F5A0" w14:textId="77777777" w:rsidR="00980A13" w:rsidRPr="008132B3" w:rsidRDefault="00980A13" w:rsidP="00734A20">
      <w:pPr>
        <w:pStyle w:val="BodyText"/>
        <w:tabs>
          <w:tab w:val="clear" w:pos="1418"/>
        </w:tabs>
        <w:spacing w:after="0"/>
        <w:ind w:left="703"/>
        <w:jc w:val="thaiDistribute"/>
        <w:rPr>
          <w:rFonts w:cs="Times New Roman"/>
          <w:szCs w:val="22"/>
          <w:lang w:bidi="th-TH"/>
        </w:rPr>
      </w:pPr>
    </w:p>
    <w:p w14:paraId="27F1BB78" w14:textId="7FF3EC80" w:rsidR="005B7A10" w:rsidRPr="008132B3" w:rsidRDefault="00BC7286" w:rsidP="0041114C">
      <w:pPr>
        <w:jc w:val="thaiDistribute"/>
        <w:rPr>
          <w:rFonts w:cs="Times New Roman"/>
          <w:szCs w:val="22"/>
        </w:rPr>
      </w:pPr>
      <w:r w:rsidRPr="008132B3">
        <w:rPr>
          <w:rFonts w:cs="Times New Roman"/>
          <w:b/>
          <w:bCs/>
          <w:szCs w:val="22"/>
        </w:rPr>
        <w:tab/>
      </w:r>
      <w:r w:rsidR="00DB4186" w:rsidRPr="008132B3">
        <w:rPr>
          <w:rFonts w:cs="Times New Roman"/>
          <w:b/>
          <w:bCs/>
          <w:szCs w:val="22"/>
        </w:rPr>
        <w:t>*</w:t>
      </w:r>
      <w:r w:rsidRPr="008132B3">
        <w:rPr>
          <w:rFonts w:cs="Times New Roman"/>
          <w:szCs w:val="22"/>
        </w:rPr>
        <w:t>6</w:t>
      </w:r>
      <w:r w:rsidR="005B7A10" w:rsidRPr="008132B3">
        <w:rPr>
          <w:rFonts w:cs="Times New Roman"/>
          <w:szCs w:val="22"/>
        </w:rPr>
        <w:t>.</w:t>
      </w:r>
      <w:r w:rsidR="005B7A10" w:rsidRPr="008132B3">
        <w:rPr>
          <w:rFonts w:cs="Times New Roman"/>
          <w:b/>
          <w:bCs/>
          <w:szCs w:val="22"/>
        </w:rPr>
        <w:tab/>
      </w:r>
      <w:r w:rsidR="005B7A10" w:rsidRPr="008132B3">
        <w:rPr>
          <w:rFonts w:cs="Times New Roman"/>
          <w:szCs w:val="22"/>
        </w:rPr>
        <w:t xml:space="preserve">The management company shall file an application </w:t>
      </w:r>
      <w:r w:rsidR="003B58E8" w:rsidRPr="008132B3">
        <w:rPr>
          <w:rFonts w:cs="Times New Roman"/>
          <w:szCs w:val="22"/>
        </w:rPr>
        <w:t xml:space="preserve">to the Exchange </w:t>
      </w:r>
      <w:r w:rsidR="005B7A10" w:rsidRPr="008132B3">
        <w:rPr>
          <w:rFonts w:cs="Times New Roman"/>
          <w:szCs w:val="22"/>
        </w:rPr>
        <w:t>and other documents required by the Exchange</w:t>
      </w:r>
      <w:r w:rsidR="008D70C3" w:rsidRPr="008132B3">
        <w:rPr>
          <w:rFonts w:cs="Times New Roman"/>
          <w:szCs w:val="22"/>
        </w:rPr>
        <w:t>.</w:t>
      </w:r>
    </w:p>
    <w:p w14:paraId="38B50D08" w14:textId="46255C5B" w:rsidR="008D70C3" w:rsidRPr="008132B3" w:rsidRDefault="008D70C3" w:rsidP="008D70C3">
      <w:pPr>
        <w:overflowPunct w:val="0"/>
        <w:autoSpaceDE w:val="0"/>
        <w:autoSpaceDN w:val="0"/>
        <w:adjustRightInd w:val="0"/>
        <w:ind w:firstLine="720"/>
        <w:jc w:val="both"/>
        <w:textAlignment w:val="baseline"/>
        <w:rPr>
          <w:rFonts w:eastAsia="Times New Roman" w:cs="AngsanaUPC"/>
          <w:sz w:val="23"/>
          <w:szCs w:val="23"/>
        </w:rPr>
      </w:pPr>
      <w:r w:rsidRPr="008132B3">
        <w:rPr>
          <w:rFonts w:eastAsia="Times New Roman" w:cs="AngsanaUPC"/>
          <w:i/>
          <w:iCs/>
          <w:spacing w:val="-4"/>
          <w:sz w:val="20"/>
          <w:szCs w:val="20"/>
        </w:rPr>
        <w:t>(*Clause 6 was amended on 13 May 2022,</w:t>
      </w:r>
      <w:r w:rsidR="008F4849" w:rsidRPr="008132B3">
        <w:t xml:space="preserve"> </w:t>
      </w:r>
      <w:r w:rsidR="008F4849" w:rsidRPr="008132B3">
        <w:rPr>
          <w:rFonts w:eastAsia="Times New Roman" w:cs="AngsanaUPC"/>
          <w:i/>
          <w:iCs/>
          <w:spacing w:val="-4"/>
          <w:sz w:val="20"/>
          <w:szCs w:val="20"/>
        </w:rPr>
        <w:t>came into</w:t>
      </w:r>
      <w:r w:rsidRPr="008132B3">
        <w:rPr>
          <w:rFonts w:eastAsia="Times New Roman" w:cs="AngsanaUPC"/>
          <w:i/>
          <w:iCs/>
          <w:spacing w:val="-4"/>
          <w:sz w:val="20"/>
          <w:szCs w:val="20"/>
        </w:rPr>
        <w:t xml:space="preserve"> force on 27 May 2022.)</w:t>
      </w:r>
    </w:p>
    <w:p w14:paraId="27F1BB79" w14:textId="77777777" w:rsidR="005B7A10" w:rsidRPr="008132B3" w:rsidRDefault="005B7A10" w:rsidP="0041114C">
      <w:pPr>
        <w:jc w:val="thaiDistribute"/>
        <w:rPr>
          <w:rFonts w:cs="Times New Roman"/>
          <w:szCs w:val="22"/>
        </w:rPr>
      </w:pPr>
    </w:p>
    <w:p w14:paraId="27F1BB7A" w14:textId="77777777" w:rsidR="005B7A10" w:rsidRPr="008132B3" w:rsidRDefault="00BC7286" w:rsidP="0041114C">
      <w:pPr>
        <w:jc w:val="thaiDistribute"/>
        <w:rPr>
          <w:rFonts w:cs="Times New Roman"/>
          <w:szCs w:val="22"/>
        </w:rPr>
      </w:pPr>
      <w:r w:rsidRPr="008132B3">
        <w:rPr>
          <w:rFonts w:cs="Times New Roman"/>
          <w:b/>
          <w:bCs/>
          <w:szCs w:val="22"/>
        </w:rPr>
        <w:tab/>
      </w:r>
      <w:r w:rsidRPr="008132B3">
        <w:rPr>
          <w:rFonts w:cs="Times New Roman"/>
          <w:szCs w:val="22"/>
        </w:rPr>
        <w:t>7</w:t>
      </w:r>
      <w:r w:rsidR="005B7A10" w:rsidRPr="008132B3">
        <w:rPr>
          <w:rFonts w:cs="Times New Roman"/>
          <w:szCs w:val="22"/>
        </w:rPr>
        <w:t>.</w:t>
      </w:r>
      <w:r w:rsidR="005B7A10" w:rsidRPr="008132B3">
        <w:rPr>
          <w:rFonts w:cs="Times New Roman"/>
          <w:b/>
          <w:bCs/>
          <w:szCs w:val="22"/>
        </w:rPr>
        <w:tab/>
      </w:r>
      <w:r w:rsidR="005B7A10" w:rsidRPr="008132B3">
        <w:rPr>
          <w:rFonts w:cs="Times New Roman"/>
          <w:szCs w:val="22"/>
        </w:rPr>
        <w:t xml:space="preserve">During consideration of the application, if the management company wishes to amend any information or documents which have been filed with the Exchange according to Clause </w:t>
      </w:r>
      <w:r w:rsidRPr="008132B3">
        <w:rPr>
          <w:rFonts w:cs="Times New Roman"/>
          <w:szCs w:val="22"/>
        </w:rPr>
        <w:t>6</w:t>
      </w:r>
      <w:r w:rsidR="005B7A10" w:rsidRPr="008132B3">
        <w:rPr>
          <w:rFonts w:cs="Times New Roman"/>
          <w:szCs w:val="22"/>
        </w:rPr>
        <w:t>, the management company must submit a request for amendment stating clearly the differences and reasons.  Unless the Board determines that the proposed amendments are material, the Board may consider such amendments to be a new application.</w:t>
      </w:r>
    </w:p>
    <w:p w14:paraId="27F1BB7B" w14:textId="77777777" w:rsidR="005B7A10" w:rsidRPr="008132B3" w:rsidRDefault="005B7A10" w:rsidP="0041114C">
      <w:pPr>
        <w:jc w:val="thaiDistribute"/>
        <w:rPr>
          <w:rFonts w:cs="Times New Roman"/>
          <w:szCs w:val="22"/>
        </w:rPr>
      </w:pPr>
    </w:p>
    <w:p w14:paraId="27F1BB7C" w14:textId="77777777" w:rsidR="005B7A10" w:rsidRPr="008132B3" w:rsidRDefault="005B7A10" w:rsidP="0041114C">
      <w:pPr>
        <w:jc w:val="thaiDistribute"/>
        <w:rPr>
          <w:rFonts w:cs="Times New Roman"/>
          <w:spacing w:val="-2"/>
          <w:szCs w:val="22"/>
        </w:rPr>
      </w:pPr>
      <w:r w:rsidRPr="008132B3">
        <w:rPr>
          <w:rFonts w:cs="Times New Roman"/>
          <w:spacing w:val="-2"/>
          <w:szCs w:val="22"/>
        </w:rPr>
        <w:tab/>
      </w:r>
      <w:r w:rsidR="00BC7286" w:rsidRPr="008132B3">
        <w:rPr>
          <w:rFonts w:cs="Times New Roman"/>
          <w:spacing w:val="-2"/>
          <w:szCs w:val="22"/>
        </w:rPr>
        <w:t>8</w:t>
      </w:r>
      <w:r w:rsidRPr="008132B3">
        <w:rPr>
          <w:rFonts w:cs="Times New Roman"/>
          <w:spacing w:val="-2"/>
          <w:szCs w:val="22"/>
        </w:rPr>
        <w:t>.</w:t>
      </w:r>
      <w:r w:rsidRPr="008132B3">
        <w:rPr>
          <w:rFonts w:cs="Times New Roman"/>
          <w:b/>
          <w:bCs/>
          <w:spacing w:val="-2"/>
          <w:szCs w:val="22"/>
        </w:rPr>
        <w:tab/>
      </w:r>
      <w:r w:rsidRPr="008132B3">
        <w:rPr>
          <w:rFonts w:cs="Times New Roman"/>
          <w:spacing w:val="-2"/>
          <w:szCs w:val="22"/>
        </w:rPr>
        <w:t>In considering the application, the Exchange may instruct the management company to make any additional statements and submit any additional documents or evidence as considered appropriate within the prescribed period of time.</w:t>
      </w:r>
    </w:p>
    <w:p w14:paraId="27F1BB7D" w14:textId="77777777" w:rsidR="005B7A10" w:rsidRPr="008132B3" w:rsidRDefault="005B7A10" w:rsidP="00DE5CD2">
      <w:pPr>
        <w:jc w:val="both"/>
        <w:rPr>
          <w:rFonts w:cs="Times New Roman"/>
          <w:szCs w:val="22"/>
        </w:rPr>
      </w:pPr>
    </w:p>
    <w:p w14:paraId="27F1BB7E" w14:textId="77777777" w:rsidR="005B7A10" w:rsidRPr="008132B3" w:rsidRDefault="005B7A10" w:rsidP="0041114C">
      <w:pPr>
        <w:jc w:val="thaiDistribute"/>
        <w:rPr>
          <w:rFonts w:cs="Times New Roman"/>
          <w:spacing w:val="-2"/>
          <w:szCs w:val="22"/>
        </w:rPr>
      </w:pPr>
      <w:r w:rsidRPr="008132B3">
        <w:rPr>
          <w:rFonts w:cs="Times New Roman"/>
          <w:b/>
          <w:bCs/>
          <w:spacing w:val="-2"/>
          <w:szCs w:val="22"/>
        </w:rPr>
        <w:tab/>
      </w:r>
      <w:r w:rsidR="00BC7286" w:rsidRPr="008132B3">
        <w:rPr>
          <w:rFonts w:cs="Times New Roman"/>
          <w:spacing w:val="-2"/>
          <w:szCs w:val="22"/>
        </w:rPr>
        <w:t>9</w:t>
      </w:r>
      <w:r w:rsidRPr="008132B3">
        <w:rPr>
          <w:rFonts w:cs="Times New Roman"/>
          <w:spacing w:val="-2"/>
          <w:szCs w:val="22"/>
        </w:rPr>
        <w:t>.</w:t>
      </w:r>
      <w:r w:rsidRPr="008132B3">
        <w:rPr>
          <w:rFonts w:cs="Times New Roman"/>
          <w:b/>
          <w:bCs/>
          <w:spacing w:val="-2"/>
          <w:szCs w:val="22"/>
        </w:rPr>
        <w:tab/>
      </w:r>
      <w:r w:rsidRPr="008132B3">
        <w:rPr>
          <w:rFonts w:cs="Times New Roman"/>
          <w:spacing w:val="-2"/>
          <w:szCs w:val="22"/>
        </w:rPr>
        <w:t>In considering the application and approval of securities, the Board may designate the President of the Exchange to consider the qualifications of the securities and fund.  If President of the Exchange finds that such securities have the qualifications in accordance with the rules, conditions and procedures set forth in these Regulations, the President of the Exchange shall order the approval of the securities submitted for registration as listed securities.</w:t>
      </w:r>
    </w:p>
    <w:p w14:paraId="27F1BB7F" w14:textId="77777777" w:rsidR="005B7A10" w:rsidRPr="008132B3" w:rsidRDefault="005B7A10" w:rsidP="0041114C">
      <w:pPr>
        <w:jc w:val="thaiDistribute"/>
        <w:rPr>
          <w:rFonts w:cs="Times New Roman"/>
          <w:b/>
          <w:bCs/>
          <w:szCs w:val="22"/>
        </w:rPr>
      </w:pPr>
    </w:p>
    <w:p w14:paraId="27F1BB80" w14:textId="77777777" w:rsidR="005B7A10" w:rsidRPr="008132B3" w:rsidRDefault="00BC7286" w:rsidP="006324E6">
      <w:pPr>
        <w:spacing w:after="120"/>
        <w:jc w:val="thaiDistribute"/>
        <w:rPr>
          <w:rFonts w:cs="Times New Roman"/>
          <w:spacing w:val="-2"/>
          <w:szCs w:val="22"/>
        </w:rPr>
      </w:pPr>
      <w:r w:rsidRPr="008132B3">
        <w:rPr>
          <w:rFonts w:cs="Times New Roman"/>
          <w:b/>
          <w:bCs/>
          <w:spacing w:val="-2"/>
          <w:szCs w:val="22"/>
        </w:rPr>
        <w:tab/>
      </w:r>
      <w:r w:rsidRPr="008132B3">
        <w:rPr>
          <w:rFonts w:cs="Times New Roman"/>
          <w:spacing w:val="-2"/>
          <w:szCs w:val="22"/>
        </w:rPr>
        <w:t>10</w:t>
      </w:r>
      <w:r w:rsidR="005B7A10" w:rsidRPr="008132B3">
        <w:rPr>
          <w:rFonts w:cs="Times New Roman"/>
          <w:spacing w:val="-2"/>
          <w:szCs w:val="22"/>
        </w:rPr>
        <w:t>.</w:t>
      </w:r>
      <w:r w:rsidR="005B7A10" w:rsidRPr="008132B3">
        <w:rPr>
          <w:rFonts w:cs="Times New Roman"/>
          <w:b/>
          <w:bCs/>
          <w:spacing w:val="-2"/>
          <w:szCs w:val="22"/>
        </w:rPr>
        <w:tab/>
      </w:r>
      <w:r w:rsidR="005B7A10" w:rsidRPr="008132B3">
        <w:rPr>
          <w:rFonts w:cs="Times New Roman"/>
          <w:spacing w:val="-2"/>
          <w:szCs w:val="22"/>
        </w:rPr>
        <w:t>The Board shall complete its consideration of the application within 7 days from the date on which the Exchange receives correct and complete documents and evidence from the management company.</w:t>
      </w:r>
    </w:p>
    <w:p w14:paraId="27F1BB82" w14:textId="77777777" w:rsidR="005B7A10" w:rsidRPr="008132B3" w:rsidRDefault="005B7A10" w:rsidP="0041114C">
      <w:pPr>
        <w:jc w:val="thaiDistribute"/>
        <w:rPr>
          <w:rFonts w:cs="Times New Roman"/>
          <w:spacing w:val="-2"/>
          <w:szCs w:val="22"/>
        </w:rPr>
      </w:pPr>
      <w:r w:rsidRPr="008132B3">
        <w:rPr>
          <w:rFonts w:cs="Times New Roman"/>
          <w:spacing w:val="-2"/>
          <w:szCs w:val="22"/>
        </w:rPr>
        <w:tab/>
        <w:t xml:space="preserve">In calculation of time under the first paragraph, the period of time between the date on which the management company submits a request to amend information or documents under Clause </w:t>
      </w:r>
      <w:r w:rsidR="00BC7286" w:rsidRPr="008132B3">
        <w:rPr>
          <w:rFonts w:cs="Times New Roman"/>
          <w:spacing w:val="-2"/>
          <w:szCs w:val="22"/>
        </w:rPr>
        <w:t>7</w:t>
      </w:r>
      <w:r w:rsidRPr="008132B3">
        <w:rPr>
          <w:rFonts w:cs="Times New Roman"/>
          <w:spacing w:val="-2"/>
          <w:szCs w:val="22"/>
        </w:rPr>
        <w:t xml:space="preserve"> or the date on which the Exchange gives instruction under Clause </w:t>
      </w:r>
      <w:r w:rsidR="00BC7286" w:rsidRPr="008132B3">
        <w:rPr>
          <w:rFonts w:cs="Times New Roman"/>
          <w:spacing w:val="-2"/>
          <w:szCs w:val="22"/>
        </w:rPr>
        <w:t>8</w:t>
      </w:r>
      <w:r w:rsidRPr="008132B3">
        <w:rPr>
          <w:rFonts w:cs="Times New Roman"/>
          <w:spacing w:val="-2"/>
          <w:szCs w:val="22"/>
        </w:rPr>
        <w:t xml:space="preserve"> and the date on which the Exchange receives correct and complete information or documents shall not be counted.</w:t>
      </w:r>
    </w:p>
    <w:p w14:paraId="27F1BB83" w14:textId="77777777" w:rsidR="005B7A10" w:rsidRPr="008132B3" w:rsidRDefault="005B7A10" w:rsidP="0041114C">
      <w:pPr>
        <w:jc w:val="thaiDistribute"/>
        <w:rPr>
          <w:rFonts w:cs="Times New Roman"/>
          <w:szCs w:val="22"/>
        </w:rPr>
      </w:pPr>
    </w:p>
    <w:p w14:paraId="27F1BB84" w14:textId="77777777" w:rsidR="005B7A10" w:rsidRPr="008132B3" w:rsidRDefault="005B7A10" w:rsidP="00B67323">
      <w:pPr>
        <w:spacing w:after="120"/>
        <w:jc w:val="thaiDistribute"/>
        <w:rPr>
          <w:rFonts w:cs="Times New Roman"/>
          <w:spacing w:val="-2"/>
          <w:szCs w:val="22"/>
        </w:rPr>
      </w:pPr>
      <w:r w:rsidRPr="008132B3">
        <w:rPr>
          <w:rFonts w:cs="Times New Roman"/>
          <w:b/>
          <w:bCs/>
          <w:spacing w:val="-2"/>
          <w:szCs w:val="22"/>
        </w:rPr>
        <w:tab/>
      </w:r>
      <w:r w:rsidRPr="008132B3">
        <w:rPr>
          <w:rFonts w:cs="Times New Roman"/>
          <w:szCs w:val="22"/>
        </w:rPr>
        <w:t>1</w:t>
      </w:r>
      <w:r w:rsidR="00BC7286" w:rsidRPr="008132B3">
        <w:rPr>
          <w:rFonts w:cs="Times New Roman"/>
          <w:szCs w:val="22"/>
        </w:rPr>
        <w:t>1</w:t>
      </w:r>
      <w:r w:rsidRPr="008132B3">
        <w:rPr>
          <w:rFonts w:cs="Times New Roman"/>
          <w:szCs w:val="22"/>
        </w:rPr>
        <w:t>.</w:t>
      </w:r>
      <w:r w:rsidRPr="008132B3">
        <w:rPr>
          <w:rFonts w:cs="Times New Roman"/>
          <w:b/>
          <w:bCs/>
          <w:szCs w:val="22"/>
        </w:rPr>
        <w:tab/>
      </w:r>
      <w:r w:rsidRPr="008132B3">
        <w:rPr>
          <w:rFonts w:cs="Times New Roman"/>
          <w:szCs w:val="22"/>
        </w:rPr>
        <w:t>After consideration of the application by the Board, if the Board finds that the investment units applied for registration have correct qualifications in accordance with the rules and conditions under these Regulations, the Board shall order the approval of such investment units as listed securities and may also prescribe any condition as it considers appropriate</w:t>
      </w:r>
      <w:r w:rsidRPr="008132B3">
        <w:rPr>
          <w:rFonts w:cs="Times New Roman"/>
          <w:spacing w:val="-2"/>
          <w:szCs w:val="22"/>
        </w:rPr>
        <w:t>.</w:t>
      </w:r>
    </w:p>
    <w:p w14:paraId="27F1BB86" w14:textId="77777777" w:rsidR="009267BA" w:rsidRPr="008132B3" w:rsidRDefault="005B7A10" w:rsidP="0041114C">
      <w:pPr>
        <w:spacing w:line="250" w:lineRule="exact"/>
        <w:jc w:val="thaiDistribute"/>
        <w:rPr>
          <w:rFonts w:cs="Times New Roman"/>
          <w:color w:val="000000"/>
          <w:szCs w:val="22"/>
        </w:rPr>
      </w:pPr>
      <w:r w:rsidRPr="008132B3">
        <w:rPr>
          <w:rFonts w:cs="Times New Roman"/>
          <w:szCs w:val="22"/>
        </w:rPr>
        <w:tab/>
        <w:t>The trading of listed securities under the first paragraph on the Exchange shall commence within 2 days from the date on which the Board approves such securities as listed securities</w:t>
      </w:r>
      <w:r w:rsidR="009267BA" w:rsidRPr="008132B3">
        <w:rPr>
          <w:rFonts w:cs="Times New Roman"/>
          <w:szCs w:val="22"/>
        </w:rPr>
        <w:t xml:space="preserve">, </w:t>
      </w:r>
      <w:r w:rsidR="009267BA" w:rsidRPr="008132B3">
        <w:rPr>
          <w:rFonts w:cs="Times New Roman"/>
          <w:color w:val="000000"/>
          <w:szCs w:val="22"/>
        </w:rPr>
        <w:t>except that where there is any necessity which makes it inappropriate to trade those listed securities on the Exchange within such period of time, the President may otherwise prescribe the commencement date of trading</w:t>
      </w:r>
      <w:r w:rsidR="009267BA" w:rsidRPr="008132B3">
        <w:rPr>
          <w:rFonts w:cs="Times New Roman"/>
          <w:color w:val="000000"/>
          <w:szCs w:val="22"/>
          <w:rtl/>
        </w:rPr>
        <w:t>.</w:t>
      </w:r>
    </w:p>
    <w:p w14:paraId="27F1BB87" w14:textId="77777777" w:rsidR="00D7625F" w:rsidRPr="008132B3" w:rsidRDefault="00D7625F" w:rsidP="0041114C">
      <w:pPr>
        <w:jc w:val="thaiDistribute"/>
        <w:rPr>
          <w:rFonts w:cs="Times New Roman"/>
          <w:szCs w:val="22"/>
        </w:rPr>
      </w:pPr>
    </w:p>
    <w:p w14:paraId="27F1BB88" w14:textId="77777777" w:rsidR="009439FB" w:rsidRPr="008132B3" w:rsidRDefault="009439FB" w:rsidP="0041114C">
      <w:pPr>
        <w:pStyle w:val="BodyText"/>
        <w:jc w:val="thaiDistribute"/>
        <w:rPr>
          <w:rFonts w:cs="Times New Roman"/>
          <w:szCs w:val="22"/>
        </w:rPr>
      </w:pPr>
      <w:r w:rsidRPr="008132B3">
        <w:rPr>
          <w:rFonts w:cs="Times New Roman"/>
          <w:szCs w:val="22"/>
        </w:rPr>
        <w:tab/>
      </w:r>
      <w:r w:rsidR="009267BA" w:rsidRPr="008132B3">
        <w:rPr>
          <w:rFonts w:cs="Times New Roman"/>
          <w:szCs w:val="22"/>
        </w:rPr>
        <w:t>1</w:t>
      </w:r>
      <w:r w:rsidRPr="008132B3">
        <w:rPr>
          <w:rFonts w:cs="Times New Roman"/>
          <w:szCs w:val="22"/>
        </w:rPr>
        <w:t>2</w:t>
      </w:r>
      <w:r w:rsidR="009267BA" w:rsidRPr="008132B3">
        <w:rPr>
          <w:rFonts w:cs="Times New Roman"/>
          <w:szCs w:val="22"/>
        </w:rPr>
        <w:t>.</w:t>
      </w:r>
      <w:r w:rsidRPr="008132B3">
        <w:rPr>
          <w:rFonts w:cs="Times New Roman"/>
          <w:szCs w:val="22"/>
        </w:rPr>
        <w:tab/>
        <w:t xml:space="preserve">The </w:t>
      </w:r>
      <w:r w:rsidR="006349E2" w:rsidRPr="008132B3">
        <w:rPr>
          <w:rFonts w:cs="Times New Roman"/>
          <w:szCs w:val="22"/>
        </w:rPr>
        <w:t>management company</w:t>
      </w:r>
      <w:r w:rsidRPr="008132B3">
        <w:rPr>
          <w:rFonts w:cs="Times New Roman"/>
          <w:szCs w:val="22"/>
        </w:rPr>
        <w:t xml:space="preserve"> must file an application for the registration of an increase in the fund’s r</w:t>
      </w:r>
      <w:r w:rsidR="009267BA" w:rsidRPr="008132B3">
        <w:rPr>
          <w:rFonts w:cs="Times New Roman"/>
          <w:szCs w:val="22"/>
        </w:rPr>
        <w:t>egistered capital with the</w:t>
      </w:r>
      <w:r w:rsidRPr="008132B3">
        <w:rPr>
          <w:rFonts w:cs="Times New Roman"/>
          <w:szCs w:val="22"/>
        </w:rPr>
        <w:t xml:space="preserve"> Exchange within 30 days from the closing date of </w:t>
      </w:r>
      <w:r w:rsidR="004F078A" w:rsidRPr="008132B3">
        <w:rPr>
          <w:rFonts w:cs="Times New Roman"/>
          <w:szCs w:val="22"/>
        </w:rPr>
        <w:t xml:space="preserve">the </w:t>
      </w:r>
      <w:r w:rsidRPr="008132B3">
        <w:rPr>
          <w:rFonts w:cs="Times New Roman"/>
          <w:szCs w:val="22"/>
        </w:rPr>
        <w:t>subscription and payment for the capital-increase investment units.</w:t>
      </w:r>
    </w:p>
    <w:p w14:paraId="27F1BB89" w14:textId="77777777" w:rsidR="009439FB" w:rsidRPr="008132B3" w:rsidRDefault="00CA52D9" w:rsidP="0041114C">
      <w:pPr>
        <w:pStyle w:val="BodyText"/>
        <w:jc w:val="thaiDistribute"/>
        <w:rPr>
          <w:rFonts w:cs="Times New Roman"/>
          <w:spacing w:val="-2"/>
          <w:szCs w:val="22"/>
        </w:rPr>
      </w:pPr>
      <w:r w:rsidRPr="008132B3">
        <w:rPr>
          <w:rFonts w:cs="Times New Roman"/>
          <w:spacing w:val="-2"/>
          <w:szCs w:val="22"/>
        </w:rPr>
        <w:tab/>
        <w:t xml:space="preserve">The President of the </w:t>
      </w:r>
      <w:r w:rsidR="009439FB" w:rsidRPr="008132B3">
        <w:rPr>
          <w:rFonts w:cs="Times New Roman"/>
          <w:spacing w:val="-2"/>
          <w:szCs w:val="22"/>
        </w:rPr>
        <w:t xml:space="preserve">Exchange or the person acting on his/her behalf or the person designated by the </w:t>
      </w:r>
      <w:r w:rsidR="00D7625F" w:rsidRPr="008132B3">
        <w:rPr>
          <w:rFonts w:cs="Times New Roman"/>
          <w:spacing w:val="-2"/>
          <w:szCs w:val="22"/>
        </w:rPr>
        <w:t xml:space="preserve">President of the Exchange </w:t>
      </w:r>
      <w:r w:rsidR="009439FB" w:rsidRPr="008132B3">
        <w:rPr>
          <w:rFonts w:cs="Times New Roman"/>
          <w:spacing w:val="-2"/>
          <w:szCs w:val="22"/>
        </w:rPr>
        <w:t>shall order the approval of additional investment units as listed securities and may also stipulate any conditions therefor</w:t>
      </w:r>
      <w:r w:rsidR="005B7A10" w:rsidRPr="008132B3">
        <w:rPr>
          <w:rFonts w:cs="Times New Roman"/>
          <w:spacing w:val="-2"/>
          <w:szCs w:val="22"/>
        </w:rPr>
        <w:t>e</w:t>
      </w:r>
      <w:r w:rsidR="009439FB" w:rsidRPr="008132B3">
        <w:rPr>
          <w:rFonts w:cs="Times New Roman"/>
          <w:spacing w:val="-2"/>
          <w:szCs w:val="22"/>
        </w:rPr>
        <w:t>.</w:t>
      </w:r>
    </w:p>
    <w:p w14:paraId="27F1BB8A" w14:textId="77777777" w:rsidR="009439FB" w:rsidRPr="008132B3" w:rsidRDefault="009439FB" w:rsidP="0041114C">
      <w:pPr>
        <w:pStyle w:val="BodyText"/>
        <w:jc w:val="thaiDistribute"/>
        <w:rPr>
          <w:rFonts w:cs="Times New Roman"/>
          <w:szCs w:val="22"/>
        </w:rPr>
      </w:pPr>
      <w:r w:rsidRPr="008132B3">
        <w:rPr>
          <w:rFonts w:cs="Times New Roman"/>
          <w:szCs w:val="22"/>
        </w:rPr>
        <w:tab/>
        <w:t>The provisi</w:t>
      </w:r>
      <w:r w:rsidR="00F13616" w:rsidRPr="008132B3">
        <w:rPr>
          <w:rFonts w:cs="Times New Roman"/>
          <w:szCs w:val="22"/>
        </w:rPr>
        <w:t xml:space="preserve">ons under clause 7, 8, 10 and the first paragraph of clause 11 shall be applied to the </w:t>
      </w:r>
      <w:r w:rsidR="00675545" w:rsidRPr="008132B3">
        <w:rPr>
          <w:rFonts w:cs="Times New Roman"/>
          <w:szCs w:val="22"/>
        </w:rPr>
        <w:t xml:space="preserve">consideration of registering </w:t>
      </w:r>
      <w:r w:rsidR="00F13616" w:rsidRPr="008132B3">
        <w:rPr>
          <w:rFonts w:cs="Times New Roman"/>
          <w:szCs w:val="22"/>
        </w:rPr>
        <w:t>the registered capital</w:t>
      </w:r>
      <w:r w:rsidR="00675545" w:rsidRPr="008132B3">
        <w:rPr>
          <w:rFonts w:cs="Times New Roman"/>
          <w:szCs w:val="22"/>
        </w:rPr>
        <w:t xml:space="preserve"> increase</w:t>
      </w:r>
      <w:r w:rsidR="00F13616" w:rsidRPr="008132B3">
        <w:rPr>
          <w:rFonts w:cs="Times New Roman"/>
          <w:szCs w:val="22"/>
        </w:rPr>
        <w:t xml:space="preserve"> of the fund under paragraph one, </w:t>
      </w:r>
      <w:r w:rsidR="00F13616" w:rsidRPr="008132B3">
        <w:rPr>
          <w:rFonts w:cs="Times New Roman"/>
          <w:i/>
          <w:iCs/>
          <w:szCs w:val="22"/>
        </w:rPr>
        <w:t>mutatis mutandis</w:t>
      </w:r>
      <w:r w:rsidR="00F13616" w:rsidRPr="008132B3">
        <w:rPr>
          <w:rFonts w:cs="Times New Roman"/>
          <w:szCs w:val="22"/>
        </w:rPr>
        <w:t>.</w:t>
      </w:r>
    </w:p>
    <w:p w14:paraId="27F1BB8B" w14:textId="77777777" w:rsidR="00F13616" w:rsidRPr="008132B3" w:rsidRDefault="00F13616" w:rsidP="00734A20">
      <w:pPr>
        <w:pStyle w:val="BodyText"/>
        <w:spacing w:after="0" w:line="240" w:lineRule="auto"/>
        <w:jc w:val="thaiDistribute"/>
        <w:rPr>
          <w:rFonts w:cs="Times New Roman"/>
          <w:spacing w:val="-2"/>
          <w:szCs w:val="22"/>
        </w:rPr>
      </w:pPr>
      <w:r w:rsidRPr="008132B3">
        <w:rPr>
          <w:rFonts w:cs="Times New Roman"/>
          <w:spacing w:val="-2"/>
          <w:szCs w:val="22"/>
        </w:rPr>
        <w:tab/>
        <w:t xml:space="preserve">The listed securities shall commence trading on the Exchange within five business days from the date of the approval order under </w:t>
      </w:r>
      <w:r w:rsidR="00D7625F" w:rsidRPr="008132B3">
        <w:rPr>
          <w:rFonts w:cs="Times New Roman"/>
          <w:spacing w:val="-2"/>
          <w:szCs w:val="22"/>
        </w:rPr>
        <w:t xml:space="preserve">the second </w:t>
      </w:r>
      <w:r w:rsidRPr="008132B3">
        <w:rPr>
          <w:rFonts w:cs="Times New Roman"/>
          <w:spacing w:val="-2"/>
          <w:szCs w:val="22"/>
        </w:rPr>
        <w:t>paragraph.</w:t>
      </w:r>
    </w:p>
    <w:p w14:paraId="27F1BB8C" w14:textId="77777777" w:rsidR="00D7625F" w:rsidRPr="008132B3" w:rsidRDefault="00D7625F" w:rsidP="0041114C">
      <w:pPr>
        <w:pStyle w:val="BodyText"/>
        <w:spacing w:after="0"/>
        <w:jc w:val="both"/>
        <w:rPr>
          <w:rFonts w:cs="Times New Roman"/>
          <w:b/>
          <w:bCs/>
          <w:szCs w:val="22"/>
        </w:rPr>
      </w:pPr>
    </w:p>
    <w:p w14:paraId="28E63CDE" w14:textId="77777777" w:rsidR="00D159A8" w:rsidRPr="008132B3" w:rsidRDefault="00D7625F" w:rsidP="00D159A8">
      <w:pPr>
        <w:overflowPunct w:val="0"/>
        <w:autoSpaceDE w:val="0"/>
        <w:autoSpaceDN w:val="0"/>
        <w:adjustRightInd w:val="0"/>
        <w:jc w:val="both"/>
        <w:textAlignment w:val="baseline"/>
        <w:rPr>
          <w:rFonts w:eastAsia="Times New Roman" w:cs="AngsanaUPC"/>
          <w:sz w:val="23"/>
          <w:szCs w:val="23"/>
        </w:rPr>
      </w:pPr>
      <w:r w:rsidRPr="008132B3">
        <w:rPr>
          <w:rFonts w:cs="Times New Roman"/>
          <w:b/>
          <w:bCs/>
          <w:szCs w:val="22"/>
        </w:rPr>
        <w:tab/>
      </w:r>
      <w:r w:rsidR="00D159A8" w:rsidRPr="008132B3">
        <w:rPr>
          <w:rFonts w:cs="Times New Roman"/>
          <w:szCs w:val="22"/>
        </w:rPr>
        <w:t>*</w:t>
      </w:r>
      <w:r w:rsidRPr="008132B3">
        <w:rPr>
          <w:rFonts w:cs="Times New Roman"/>
          <w:szCs w:val="22"/>
        </w:rPr>
        <w:t>13.</w:t>
      </w:r>
      <w:r w:rsidRPr="008132B3">
        <w:rPr>
          <w:rFonts w:cs="Times New Roman"/>
          <w:szCs w:val="22"/>
        </w:rPr>
        <w:tab/>
        <w:t xml:space="preserve">The management company </w:t>
      </w:r>
      <w:r w:rsidR="00D159A8" w:rsidRPr="008132B3">
        <w:rPr>
          <w:rFonts w:eastAsia="Times New Roman" w:cs="AngsanaUPC"/>
          <w:sz w:val="23"/>
          <w:szCs w:val="23"/>
        </w:rPr>
        <w:t xml:space="preserve">shall pay the fee for the listing of securities at the rate as prescribed by the Board whereby the payment shall be made in accordance with the procedures and within the period of time as prescribed by the Exchange. </w:t>
      </w:r>
    </w:p>
    <w:p w14:paraId="23B9E53F" w14:textId="23348CBD" w:rsidR="00D159A8" w:rsidRPr="008132B3" w:rsidRDefault="00D159A8" w:rsidP="00D159A8">
      <w:pPr>
        <w:overflowPunct w:val="0"/>
        <w:autoSpaceDE w:val="0"/>
        <w:autoSpaceDN w:val="0"/>
        <w:adjustRightInd w:val="0"/>
        <w:ind w:firstLine="720"/>
        <w:jc w:val="both"/>
        <w:textAlignment w:val="baseline"/>
        <w:rPr>
          <w:rFonts w:eastAsia="Times New Roman" w:cs="AngsanaUPC"/>
          <w:sz w:val="23"/>
          <w:szCs w:val="23"/>
        </w:rPr>
      </w:pPr>
      <w:r w:rsidRPr="008132B3">
        <w:rPr>
          <w:rFonts w:eastAsia="Times New Roman" w:cs="AngsanaUPC"/>
          <w:i/>
          <w:iCs/>
          <w:spacing w:val="-4"/>
          <w:sz w:val="20"/>
          <w:szCs w:val="20"/>
        </w:rPr>
        <w:t xml:space="preserve">(*Clause </w:t>
      </w:r>
      <w:r w:rsidR="008D70C3" w:rsidRPr="008132B3">
        <w:rPr>
          <w:rFonts w:eastAsia="Times New Roman" w:cs="AngsanaUPC"/>
          <w:i/>
          <w:iCs/>
          <w:spacing w:val="-4"/>
          <w:sz w:val="20"/>
          <w:szCs w:val="20"/>
        </w:rPr>
        <w:t>13</w:t>
      </w:r>
      <w:r w:rsidRPr="008132B3">
        <w:rPr>
          <w:rFonts w:eastAsia="Times New Roman" w:cs="AngsanaUPC"/>
          <w:i/>
          <w:iCs/>
          <w:spacing w:val="-4"/>
          <w:sz w:val="20"/>
          <w:szCs w:val="20"/>
        </w:rPr>
        <w:t xml:space="preserve"> was amended on 13 May 2022, </w:t>
      </w:r>
      <w:r w:rsidR="008F4849" w:rsidRPr="008132B3">
        <w:rPr>
          <w:rFonts w:eastAsia="Times New Roman" w:cs="AngsanaUPC"/>
          <w:i/>
          <w:iCs/>
          <w:spacing w:val="-4"/>
          <w:sz w:val="20"/>
          <w:szCs w:val="20"/>
        </w:rPr>
        <w:t xml:space="preserve">came into </w:t>
      </w:r>
      <w:r w:rsidRPr="008132B3">
        <w:rPr>
          <w:rFonts w:eastAsia="Times New Roman" w:cs="AngsanaUPC"/>
          <w:i/>
          <w:iCs/>
          <w:spacing w:val="-4"/>
          <w:sz w:val="20"/>
          <w:szCs w:val="20"/>
        </w:rPr>
        <w:t>force on 27 May 2022.)</w:t>
      </w:r>
    </w:p>
    <w:p w14:paraId="6F8E47A0" w14:textId="77777777" w:rsidR="006324E6" w:rsidRPr="008132B3" w:rsidRDefault="006324E6" w:rsidP="00734A20">
      <w:pPr>
        <w:pStyle w:val="BodyText"/>
        <w:spacing w:after="0" w:line="240" w:lineRule="auto"/>
        <w:jc w:val="thaiDistribute"/>
        <w:rPr>
          <w:rFonts w:cs="Times New Roman"/>
          <w:szCs w:val="22"/>
        </w:rPr>
      </w:pPr>
    </w:p>
    <w:p w14:paraId="27F1BB8E" w14:textId="77777777" w:rsidR="00DC446F" w:rsidRPr="008132B3" w:rsidRDefault="00DC446F" w:rsidP="00734A20">
      <w:pPr>
        <w:tabs>
          <w:tab w:val="clear" w:pos="709"/>
          <w:tab w:val="left" w:pos="567"/>
        </w:tabs>
        <w:spacing w:after="120"/>
        <w:jc w:val="thaiDistribute"/>
        <w:rPr>
          <w:rFonts w:cs="Times New Roman"/>
          <w:szCs w:val="22"/>
        </w:rPr>
      </w:pPr>
      <w:r w:rsidRPr="008132B3">
        <w:rPr>
          <w:rFonts w:cs="Times New Roman"/>
          <w:b/>
          <w:bCs/>
          <w:szCs w:val="22"/>
        </w:rPr>
        <w:tab/>
      </w:r>
      <w:r w:rsidR="00C93ABE" w:rsidRPr="008132B3">
        <w:rPr>
          <w:rFonts w:cs="Times New Roman"/>
          <w:b/>
          <w:bCs/>
          <w:szCs w:val="22"/>
        </w:rPr>
        <w:t>*</w:t>
      </w:r>
      <w:r w:rsidRPr="008132B3">
        <w:rPr>
          <w:rFonts w:cs="Times New Roman"/>
          <w:szCs w:val="22"/>
        </w:rPr>
        <w:t>13/1.</w:t>
      </w:r>
      <w:r w:rsidRPr="008132B3">
        <w:rPr>
          <w:rFonts w:cs="Times New Roman"/>
          <w:b/>
          <w:bCs/>
          <w:szCs w:val="22"/>
        </w:rPr>
        <w:tab/>
      </w:r>
      <w:r w:rsidRPr="008132B3">
        <w:rPr>
          <w:rFonts w:cs="Times New Roman"/>
          <w:szCs w:val="22"/>
        </w:rPr>
        <w:t xml:space="preserve">The fund shall maintain the qualification with respect to having minor holders of investment units by having minor holders of investment units in an aggregate number of no less than 15 </w:t>
      </w:r>
      <w:r w:rsidR="00AD4472" w:rsidRPr="008132B3">
        <w:rPr>
          <w:rFonts w:cs="Times New Roman"/>
          <w:szCs w:val="22"/>
        </w:rPr>
        <w:t>percent</w:t>
      </w:r>
      <w:r w:rsidRPr="008132B3">
        <w:rPr>
          <w:rFonts w:cs="Times New Roman"/>
          <w:szCs w:val="22"/>
        </w:rPr>
        <w:t xml:space="preserve"> of number of each tranche of investment units registered with the Exchange.</w:t>
      </w:r>
    </w:p>
    <w:p w14:paraId="27F1BB90" w14:textId="77777777" w:rsidR="00F60296" w:rsidRPr="008132B3" w:rsidRDefault="00DC446F" w:rsidP="00734A20">
      <w:pPr>
        <w:spacing w:after="120"/>
        <w:jc w:val="thaiDistribute"/>
        <w:rPr>
          <w:rFonts w:cs="Times New Roman"/>
          <w:spacing w:val="-2"/>
          <w:szCs w:val="22"/>
        </w:rPr>
      </w:pPr>
      <w:r w:rsidRPr="008132B3">
        <w:rPr>
          <w:rFonts w:cs="Times New Roman"/>
          <w:spacing w:val="-2"/>
          <w:szCs w:val="22"/>
        </w:rPr>
        <w:lastRenderedPageBreak/>
        <w:tab/>
        <w:t>If the fund is unable to maintain the number of minor holders of investment units as required under the first paragraph, the Exchange may take any other actions prescribed by it.</w:t>
      </w:r>
    </w:p>
    <w:p w14:paraId="27F1BB91" w14:textId="01626C31" w:rsidR="00C93ABE" w:rsidRPr="008132B3" w:rsidRDefault="00C93ABE" w:rsidP="006324E6">
      <w:pPr>
        <w:pStyle w:val="BodyText"/>
        <w:tabs>
          <w:tab w:val="clear" w:pos="1418"/>
        </w:tabs>
        <w:ind w:left="720" w:hanging="153"/>
        <w:jc w:val="thaiDistribute"/>
        <w:rPr>
          <w:rFonts w:cs="Times New Roman"/>
          <w:i/>
          <w:iCs/>
          <w:sz w:val="20"/>
        </w:rPr>
      </w:pPr>
      <w:r w:rsidRPr="008132B3">
        <w:rPr>
          <w:rFonts w:cs="Times New Roman"/>
          <w:i/>
          <w:iCs/>
          <w:sz w:val="20"/>
        </w:rPr>
        <w:t>(*</w:t>
      </w:r>
      <w:r w:rsidR="00AE35B3" w:rsidRPr="008132B3">
        <w:rPr>
          <w:rFonts w:cs="Times New Roman"/>
          <w:i/>
          <w:iCs/>
          <w:sz w:val="20"/>
        </w:rPr>
        <w:t xml:space="preserve">Clause </w:t>
      </w:r>
      <w:r w:rsidR="00AE35B3" w:rsidRPr="008132B3">
        <w:rPr>
          <w:rFonts w:cs="Times New Roman"/>
          <w:i/>
          <w:iCs/>
          <w:sz w:val="20"/>
          <w:lang w:bidi="th-TH"/>
        </w:rPr>
        <w:t>13</w:t>
      </w:r>
      <w:r w:rsidR="00AE35B3" w:rsidRPr="008132B3">
        <w:rPr>
          <w:rFonts w:cs="Times New Roman"/>
          <w:i/>
          <w:iCs/>
          <w:sz w:val="20"/>
          <w:cs/>
          <w:lang w:bidi="th-TH"/>
        </w:rPr>
        <w:t>/</w:t>
      </w:r>
      <w:r w:rsidR="00AE35B3" w:rsidRPr="008132B3">
        <w:rPr>
          <w:rFonts w:cs="Times New Roman"/>
          <w:i/>
          <w:iCs/>
          <w:sz w:val="20"/>
          <w:lang w:bidi="th-TH"/>
        </w:rPr>
        <w:t xml:space="preserve">1 </w:t>
      </w:r>
      <w:r w:rsidR="00AE35B3" w:rsidRPr="008132B3">
        <w:rPr>
          <w:rFonts w:cs="Times New Roman"/>
          <w:i/>
          <w:iCs/>
          <w:sz w:val="20"/>
        </w:rPr>
        <w:t>was a</w:t>
      </w:r>
      <w:r w:rsidRPr="008132B3">
        <w:rPr>
          <w:rFonts w:cs="Times New Roman"/>
          <w:i/>
          <w:iCs/>
          <w:sz w:val="20"/>
        </w:rPr>
        <w:t>dded</w:t>
      </w:r>
      <w:r w:rsidR="00AE35B3" w:rsidRPr="008132B3">
        <w:rPr>
          <w:rFonts w:cs="Times New Roman"/>
          <w:i/>
          <w:iCs/>
          <w:sz w:val="20"/>
        </w:rPr>
        <w:t xml:space="preserve"> on</w:t>
      </w:r>
      <w:r w:rsidRPr="008132B3">
        <w:rPr>
          <w:rFonts w:cs="Times New Roman"/>
          <w:i/>
          <w:iCs/>
          <w:sz w:val="20"/>
        </w:rPr>
        <w:t xml:space="preserve"> </w:t>
      </w:r>
      <w:r w:rsidR="006324E6" w:rsidRPr="008132B3">
        <w:rPr>
          <w:rFonts w:cs="Times New Roman"/>
          <w:i/>
          <w:iCs/>
          <w:sz w:val="20"/>
        </w:rPr>
        <w:t xml:space="preserve">15 </w:t>
      </w:r>
      <w:r w:rsidRPr="008132B3">
        <w:rPr>
          <w:rFonts w:cs="Times New Roman"/>
          <w:i/>
          <w:iCs/>
          <w:sz w:val="20"/>
        </w:rPr>
        <w:t>March 2013</w:t>
      </w:r>
      <w:r w:rsidR="00980A13" w:rsidRPr="008132B3">
        <w:rPr>
          <w:rFonts w:cs="Times New Roman"/>
          <w:i/>
          <w:iCs/>
          <w:sz w:val="20"/>
        </w:rPr>
        <w:t>,</w:t>
      </w:r>
      <w:r w:rsidR="006324E6" w:rsidRPr="008132B3">
        <w:rPr>
          <w:rFonts w:cs="Times New Roman"/>
          <w:i/>
          <w:iCs/>
          <w:sz w:val="20"/>
        </w:rPr>
        <w:t xml:space="preserve"> </w:t>
      </w:r>
      <w:r w:rsidR="00AE35B3" w:rsidRPr="008132B3">
        <w:rPr>
          <w:rFonts w:cs="Times New Roman"/>
          <w:i/>
          <w:iCs/>
          <w:sz w:val="20"/>
        </w:rPr>
        <w:t xml:space="preserve">came into force on </w:t>
      </w:r>
      <w:r w:rsidR="006324E6" w:rsidRPr="008132B3">
        <w:rPr>
          <w:rFonts w:cs="Times New Roman"/>
          <w:i/>
          <w:iCs/>
          <w:sz w:val="20"/>
        </w:rPr>
        <w:t xml:space="preserve">18 </w:t>
      </w:r>
      <w:r w:rsidRPr="008132B3">
        <w:rPr>
          <w:rFonts w:cs="Times New Roman"/>
          <w:i/>
          <w:iCs/>
          <w:sz w:val="20"/>
        </w:rPr>
        <w:t>March 2013</w:t>
      </w:r>
      <w:r w:rsidR="006324E6" w:rsidRPr="008132B3">
        <w:rPr>
          <w:rFonts w:cs="Times New Roman"/>
          <w:i/>
          <w:iCs/>
          <w:sz w:val="20"/>
        </w:rPr>
        <w:t>.</w:t>
      </w:r>
      <w:r w:rsidRPr="008132B3">
        <w:rPr>
          <w:rFonts w:cs="Times New Roman"/>
          <w:i/>
          <w:iCs/>
          <w:sz w:val="20"/>
        </w:rPr>
        <w:t xml:space="preserve">)  </w:t>
      </w:r>
    </w:p>
    <w:p w14:paraId="796FDCC9" w14:textId="77777777" w:rsidR="00AE35B3" w:rsidRPr="008132B3" w:rsidRDefault="00AE35B3">
      <w:pPr>
        <w:tabs>
          <w:tab w:val="clear" w:pos="709"/>
          <w:tab w:val="clear" w:pos="1418"/>
          <w:tab w:val="clear" w:pos="2126"/>
          <w:tab w:val="clear" w:pos="2835"/>
          <w:tab w:val="clear" w:pos="9072"/>
        </w:tabs>
        <w:rPr>
          <w:rFonts w:cs="Times New Roman"/>
          <w:b/>
          <w:bCs/>
          <w:szCs w:val="22"/>
        </w:rPr>
      </w:pPr>
    </w:p>
    <w:p w14:paraId="27F1BB93" w14:textId="6ADDB584" w:rsidR="00D7625F" w:rsidRPr="008132B3" w:rsidRDefault="00D7625F" w:rsidP="008D70C3">
      <w:pPr>
        <w:tabs>
          <w:tab w:val="clear" w:pos="709"/>
          <w:tab w:val="clear" w:pos="1418"/>
          <w:tab w:val="clear" w:pos="2126"/>
          <w:tab w:val="clear" w:pos="2835"/>
          <w:tab w:val="clear" w:pos="9072"/>
        </w:tabs>
        <w:jc w:val="center"/>
        <w:rPr>
          <w:rFonts w:cs="Times New Roman"/>
          <w:b/>
          <w:bCs/>
          <w:szCs w:val="22"/>
        </w:rPr>
      </w:pPr>
      <w:r w:rsidRPr="008132B3">
        <w:rPr>
          <w:rFonts w:cs="Times New Roman"/>
          <w:b/>
          <w:bCs/>
          <w:szCs w:val="22"/>
        </w:rPr>
        <w:t>CHAPTER 4</w:t>
      </w:r>
    </w:p>
    <w:p w14:paraId="27F1BB94" w14:textId="77777777" w:rsidR="00D7625F" w:rsidRPr="008132B3" w:rsidRDefault="00D7625F" w:rsidP="00D7625F">
      <w:pPr>
        <w:jc w:val="center"/>
        <w:rPr>
          <w:rFonts w:cs="Times New Roman"/>
          <w:b/>
          <w:bCs/>
          <w:szCs w:val="22"/>
        </w:rPr>
      </w:pPr>
    </w:p>
    <w:p w14:paraId="27F1BB95" w14:textId="77777777" w:rsidR="00D7625F" w:rsidRPr="008132B3" w:rsidRDefault="00D7625F" w:rsidP="00D7625F">
      <w:pPr>
        <w:jc w:val="center"/>
        <w:rPr>
          <w:rFonts w:cs="Times New Roman"/>
          <w:szCs w:val="22"/>
        </w:rPr>
      </w:pPr>
      <w:r w:rsidRPr="008132B3">
        <w:rPr>
          <w:rFonts w:cs="Times New Roman"/>
          <w:b/>
          <w:bCs/>
          <w:szCs w:val="22"/>
        </w:rPr>
        <w:t>Miscellaneous</w:t>
      </w:r>
    </w:p>
    <w:p w14:paraId="27F1BB96" w14:textId="77777777" w:rsidR="00D7625F" w:rsidRPr="008132B3" w:rsidRDefault="00D7625F" w:rsidP="00D7625F">
      <w:pPr>
        <w:jc w:val="center"/>
        <w:rPr>
          <w:rFonts w:cs="Times New Roman"/>
          <w:szCs w:val="22"/>
        </w:rPr>
      </w:pPr>
    </w:p>
    <w:p w14:paraId="27F1BB97" w14:textId="77777777" w:rsidR="00D7625F" w:rsidRPr="008132B3" w:rsidRDefault="00D7625F" w:rsidP="0041114C">
      <w:pPr>
        <w:jc w:val="thaiDistribute"/>
        <w:rPr>
          <w:rFonts w:cs="Times New Roman"/>
          <w:szCs w:val="22"/>
        </w:rPr>
      </w:pPr>
      <w:r w:rsidRPr="008132B3">
        <w:rPr>
          <w:rFonts w:cs="Times New Roman"/>
          <w:b/>
          <w:bCs/>
          <w:szCs w:val="22"/>
        </w:rPr>
        <w:tab/>
      </w:r>
      <w:r w:rsidRPr="008132B3">
        <w:rPr>
          <w:rFonts w:cs="Times New Roman"/>
          <w:szCs w:val="22"/>
        </w:rPr>
        <w:t>14</w:t>
      </w:r>
      <w:r w:rsidRPr="008132B3">
        <w:rPr>
          <w:rFonts w:cs="Times New Roman"/>
          <w:b/>
          <w:bCs/>
          <w:szCs w:val="22"/>
        </w:rPr>
        <w:t>.</w:t>
      </w:r>
      <w:r w:rsidRPr="008132B3">
        <w:rPr>
          <w:rFonts w:cs="Times New Roman"/>
          <w:b/>
          <w:bCs/>
          <w:szCs w:val="22"/>
        </w:rPr>
        <w:tab/>
      </w:r>
      <w:r w:rsidRPr="008132B3">
        <w:rPr>
          <w:rFonts w:cs="Times New Roman"/>
          <w:szCs w:val="22"/>
        </w:rPr>
        <w:t>The management company shall designate the Exchange or a third person approved by the Exchange to act as its listed securities registrar.</w:t>
      </w:r>
    </w:p>
    <w:p w14:paraId="27F1BB98" w14:textId="77777777" w:rsidR="00D7625F" w:rsidRPr="008132B3" w:rsidRDefault="00D7625F" w:rsidP="00DE5CD2">
      <w:pPr>
        <w:jc w:val="both"/>
        <w:rPr>
          <w:rFonts w:cs="Times New Roman"/>
          <w:szCs w:val="22"/>
        </w:rPr>
      </w:pPr>
    </w:p>
    <w:p w14:paraId="27F1BB99" w14:textId="77777777" w:rsidR="00D7625F" w:rsidRPr="008132B3" w:rsidRDefault="00D7625F" w:rsidP="0041114C">
      <w:pPr>
        <w:jc w:val="thaiDistribute"/>
        <w:rPr>
          <w:rFonts w:cs="Times New Roman"/>
          <w:szCs w:val="22"/>
        </w:rPr>
      </w:pPr>
      <w:r w:rsidRPr="008132B3">
        <w:rPr>
          <w:rFonts w:cs="Times New Roman"/>
          <w:szCs w:val="22"/>
        </w:rPr>
        <w:tab/>
        <w:t>15.</w:t>
      </w:r>
      <w:r w:rsidRPr="008132B3">
        <w:rPr>
          <w:rFonts w:cs="Times New Roman"/>
          <w:b/>
          <w:bCs/>
          <w:szCs w:val="22"/>
        </w:rPr>
        <w:tab/>
      </w:r>
      <w:r w:rsidRPr="008132B3">
        <w:rPr>
          <w:rFonts w:cs="Times New Roman"/>
          <w:szCs w:val="22"/>
        </w:rPr>
        <w:t>The management company shall strictly comply with the law relating to securities and exchange, regulations of the Exchange as well as circulars of the Exchange.</w:t>
      </w:r>
    </w:p>
    <w:p w14:paraId="27F1BB9A" w14:textId="77777777" w:rsidR="00D7625F" w:rsidRPr="008132B3" w:rsidRDefault="00D7625F" w:rsidP="0041114C">
      <w:pPr>
        <w:jc w:val="thaiDistribute"/>
        <w:rPr>
          <w:rFonts w:cs="Times New Roman"/>
          <w:b/>
          <w:bCs/>
          <w:szCs w:val="22"/>
        </w:rPr>
      </w:pPr>
    </w:p>
    <w:p w14:paraId="27F1BB9B" w14:textId="77777777" w:rsidR="00D7625F" w:rsidRPr="008132B3" w:rsidRDefault="00D7625F" w:rsidP="0041114C">
      <w:pPr>
        <w:jc w:val="thaiDistribute"/>
        <w:rPr>
          <w:rFonts w:cs="Times New Roman"/>
          <w:spacing w:val="-2"/>
          <w:szCs w:val="22"/>
        </w:rPr>
      </w:pPr>
      <w:r w:rsidRPr="008132B3">
        <w:rPr>
          <w:rFonts w:cs="Times New Roman"/>
          <w:b/>
          <w:bCs/>
          <w:spacing w:val="-2"/>
          <w:szCs w:val="22"/>
        </w:rPr>
        <w:tab/>
      </w:r>
      <w:r w:rsidRPr="008132B3">
        <w:rPr>
          <w:rFonts w:cs="Times New Roman"/>
          <w:spacing w:val="-2"/>
          <w:szCs w:val="22"/>
        </w:rPr>
        <w:t>16.</w:t>
      </w:r>
      <w:r w:rsidRPr="008132B3">
        <w:rPr>
          <w:rFonts w:cs="Times New Roman"/>
          <w:b/>
          <w:bCs/>
          <w:spacing w:val="-2"/>
          <w:szCs w:val="22"/>
        </w:rPr>
        <w:tab/>
      </w:r>
      <w:r w:rsidRPr="008132B3">
        <w:rPr>
          <w:rFonts w:cs="Times New Roman"/>
          <w:spacing w:val="-2"/>
          <w:szCs w:val="22"/>
        </w:rPr>
        <w:t>The Board shall be empowered to prescribe guidelines to accomplish the objects of these Regulations.</w:t>
      </w:r>
    </w:p>
    <w:p w14:paraId="27F1BB9C" w14:textId="77777777" w:rsidR="00D7625F" w:rsidRPr="008132B3" w:rsidRDefault="00D7625F" w:rsidP="00DE5CD2">
      <w:pPr>
        <w:jc w:val="both"/>
        <w:rPr>
          <w:rFonts w:cs="Times New Roman"/>
          <w:szCs w:val="22"/>
        </w:rPr>
      </w:pPr>
    </w:p>
    <w:p w14:paraId="27F1BB9D" w14:textId="77777777" w:rsidR="00F60296" w:rsidRPr="008132B3" w:rsidRDefault="00F60296" w:rsidP="00DE5CD2">
      <w:pPr>
        <w:jc w:val="both"/>
        <w:rPr>
          <w:rFonts w:cs="Times New Roman"/>
          <w:szCs w:val="22"/>
        </w:rPr>
      </w:pPr>
    </w:p>
    <w:p w14:paraId="27F1BB9E" w14:textId="77777777" w:rsidR="00D7625F" w:rsidRPr="008132B3" w:rsidRDefault="00D7625F">
      <w:pPr>
        <w:pStyle w:val="BodyText"/>
        <w:jc w:val="center"/>
        <w:rPr>
          <w:rFonts w:cs="Times New Roman"/>
          <w:b/>
          <w:bCs/>
          <w:szCs w:val="22"/>
        </w:rPr>
      </w:pPr>
      <w:r w:rsidRPr="008132B3">
        <w:rPr>
          <w:rFonts w:cs="Times New Roman"/>
          <w:b/>
          <w:bCs/>
          <w:szCs w:val="22"/>
        </w:rPr>
        <w:t>CHAPTER 5</w:t>
      </w:r>
    </w:p>
    <w:p w14:paraId="27F1BB9F" w14:textId="77777777" w:rsidR="00D7625F" w:rsidRPr="008132B3" w:rsidRDefault="00D7625F">
      <w:pPr>
        <w:pStyle w:val="BodyText"/>
        <w:jc w:val="center"/>
        <w:rPr>
          <w:rFonts w:cs="Times New Roman"/>
          <w:b/>
          <w:bCs/>
          <w:szCs w:val="22"/>
        </w:rPr>
      </w:pPr>
      <w:r w:rsidRPr="008132B3">
        <w:rPr>
          <w:rFonts w:cs="Times New Roman"/>
          <w:b/>
          <w:bCs/>
          <w:szCs w:val="22"/>
        </w:rPr>
        <w:t>Delisting</w:t>
      </w:r>
    </w:p>
    <w:p w14:paraId="27F1BBA0" w14:textId="4CF9759C" w:rsidR="00F60296" w:rsidRPr="008132B3" w:rsidRDefault="00F60296" w:rsidP="0041114C">
      <w:pPr>
        <w:pStyle w:val="BodyText"/>
        <w:spacing w:after="0"/>
        <w:jc w:val="thaiDistribute"/>
        <w:rPr>
          <w:rFonts w:cs="Times New Roman"/>
          <w:szCs w:val="22"/>
        </w:rPr>
      </w:pPr>
    </w:p>
    <w:p w14:paraId="60380DFF" w14:textId="5203C6D7" w:rsidR="00AE35B3" w:rsidRPr="008132B3" w:rsidRDefault="00F13616" w:rsidP="00AE35B3">
      <w:pPr>
        <w:pStyle w:val="BodyText"/>
        <w:jc w:val="thaiDistribute"/>
        <w:rPr>
          <w:rFonts w:cs="Times New Roman"/>
          <w:szCs w:val="22"/>
        </w:rPr>
      </w:pPr>
      <w:r w:rsidRPr="008132B3">
        <w:rPr>
          <w:rFonts w:cs="Times New Roman"/>
          <w:spacing w:val="-2"/>
          <w:szCs w:val="22"/>
        </w:rPr>
        <w:tab/>
      </w:r>
      <w:r w:rsidR="00AE35B3" w:rsidRPr="008132B3">
        <w:rPr>
          <w:rFonts w:cs="Times New Roman"/>
          <w:spacing w:val="-2"/>
          <w:szCs w:val="22"/>
        </w:rPr>
        <w:t>*</w:t>
      </w:r>
      <w:r w:rsidRPr="008132B3">
        <w:rPr>
          <w:rFonts w:cs="Times New Roman"/>
          <w:spacing w:val="-2"/>
          <w:szCs w:val="22"/>
        </w:rPr>
        <w:t>17</w:t>
      </w:r>
      <w:r w:rsidR="009705F0" w:rsidRPr="008132B3">
        <w:rPr>
          <w:rFonts w:cs="Times New Roman"/>
          <w:spacing w:val="-2"/>
          <w:szCs w:val="22"/>
        </w:rPr>
        <w:t>.</w:t>
      </w:r>
      <w:r w:rsidRPr="008132B3">
        <w:rPr>
          <w:rFonts w:cs="Times New Roman"/>
          <w:spacing w:val="-2"/>
          <w:szCs w:val="22"/>
        </w:rPr>
        <w:tab/>
      </w:r>
      <w:r w:rsidR="00C93ABE" w:rsidRPr="008132B3">
        <w:rPr>
          <w:rFonts w:cs="Times New Roman"/>
          <w:i/>
          <w:iCs/>
          <w:sz w:val="20"/>
        </w:rPr>
        <w:t xml:space="preserve"> </w:t>
      </w:r>
      <w:r w:rsidR="00AE35B3" w:rsidRPr="008132B3">
        <w:rPr>
          <w:rFonts w:cs="Times New Roman"/>
          <w:szCs w:val="22"/>
        </w:rPr>
        <w:t>Upon occurrence of any of the following events, the investment units may potentially be delisted:</w:t>
      </w:r>
    </w:p>
    <w:p w14:paraId="617DD649" w14:textId="75F01585" w:rsidR="00AE35B3" w:rsidRPr="008132B3" w:rsidRDefault="00AE35B3" w:rsidP="00AE35B3">
      <w:pPr>
        <w:pStyle w:val="BodyText"/>
        <w:jc w:val="thaiDistribute"/>
        <w:rPr>
          <w:rFonts w:cs="Times New Roman"/>
          <w:szCs w:val="22"/>
        </w:rPr>
      </w:pPr>
      <w:r w:rsidRPr="008132B3">
        <w:rPr>
          <w:rFonts w:cs="Times New Roman"/>
          <w:szCs w:val="22"/>
        </w:rPr>
        <w:tab/>
        <w:t>(1)</w:t>
      </w:r>
      <w:r w:rsidRPr="008132B3">
        <w:rPr>
          <w:rFonts w:cs="Times New Roman"/>
          <w:szCs w:val="22"/>
        </w:rPr>
        <w:tab/>
        <w:t>The management company requests the investment units to be delisted;</w:t>
      </w:r>
    </w:p>
    <w:p w14:paraId="3392A8E1" w14:textId="16769358" w:rsidR="00AE35B3" w:rsidRPr="008132B3" w:rsidRDefault="00AE35B3" w:rsidP="00AE35B3">
      <w:pPr>
        <w:pStyle w:val="BodyText"/>
        <w:jc w:val="thaiDistribute"/>
        <w:rPr>
          <w:rFonts w:cs="Times New Roman"/>
          <w:szCs w:val="22"/>
        </w:rPr>
      </w:pPr>
      <w:r w:rsidRPr="008132B3">
        <w:rPr>
          <w:rFonts w:cs="Times New Roman"/>
          <w:szCs w:val="22"/>
        </w:rPr>
        <w:tab/>
        <w:t>(2)</w:t>
      </w:r>
      <w:r w:rsidRPr="008132B3">
        <w:rPr>
          <w:rFonts w:cs="Times New Roman"/>
          <w:szCs w:val="22"/>
        </w:rPr>
        <w:tab/>
        <w:t>The investment units or the fund do not possess all the qualifications under Clauses 3 and 4 (1) and (2);</w:t>
      </w:r>
    </w:p>
    <w:p w14:paraId="7E910DA7" w14:textId="5DFF4C8A" w:rsidR="00AE35B3" w:rsidRPr="008132B3" w:rsidRDefault="00AE35B3" w:rsidP="00AE35B3">
      <w:pPr>
        <w:pStyle w:val="BodyText"/>
        <w:jc w:val="thaiDistribute"/>
        <w:rPr>
          <w:rFonts w:cs="Times New Roman"/>
          <w:szCs w:val="22"/>
        </w:rPr>
      </w:pPr>
      <w:r w:rsidRPr="008132B3">
        <w:rPr>
          <w:rFonts w:cs="Times New Roman"/>
          <w:szCs w:val="22"/>
        </w:rPr>
        <w:tab/>
        <w:t>(3)</w:t>
      </w:r>
      <w:r w:rsidRPr="008132B3">
        <w:rPr>
          <w:rFonts w:cs="Times New Roman"/>
          <w:szCs w:val="22"/>
        </w:rPr>
        <w:tab/>
        <w:t>The management company violates or fails to comply with the law governing securities and exchange, any regulations, rules, notifications, orders, resolutions of the Board, listing agreement executed with the Exchange, and circulars required by the Exchange for compliance, which may severely affect the rights and benefits of the holders of investment units or decision making of the investors or the change in the price of investment units;</w:t>
      </w:r>
    </w:p>
    <w:p w14:paraId="45FFC41A" w14:textId="2EA18581" w:rsidR="00AE35B3" w:rsidRPr="008132B3" w:rsidRDefault="00AE35B3" w:rsidP="00AE35B3">
      <w:pPr>
        <w:pStyle w:val="BodyText"/>
        <w:jc w:val="thaiDistribute"/>
        <w:rPr>
          <w:rFonts w:cs="Times New Roman"/>
          <w:szCs w:val="22"/>
        </w:rPr>
      </w:pPr>
      <w:r w:rsidRPr="008132B3">
        <w:rPr>
          <w:rFonts w:cs="Times New Roman"/>
          <w:szCs w:val="22"/>
        </w:rPr>
        <w:tab/>
        <w:t>(4)</w:t>
      </w:r>
      <w:r w:rsidRPr="008132B3">
        <w:rPr>
          <w:rFonts w:cs="Times New Roman"/>
          <w:szCs w:val="22"/>
        </w:rPr>
        <w:tab/>
        <w:t>The management company discloses false information or information which may give rise to mistaken belief in the application, financial statements or report of the fund which is filed with</w:t>
      </w:r>
      <w:r w:rsidR="00A3765F" w:rsidRPr="008132B3">
        <w:rPr>
          <w:rFonts w:cs="Times New Roman"/>
          <w:szCs w:val="22"/>
        </w:rPr>
        <w:t xml:space="preserve"> </w:t>
      </w:r>
      <w:r w:rsidRPr="008132B3">
        <w:rPr>
          <w:rFonts w:cs="Times New Roman"/>
          <w:szCs w:val="22"/>
        </w:rPr>
        <w:t>the Exchange or disclosed to the general investors, which may severely affect the rights and benefits of the holders of investment units or decision making of the investors or the change in the price of investment units;</w:t>
      </w:r>
    </w:p>
    <w:p w14:paraId="0012EF51" w14:textId="058B821B" w:rsidR="00AE35B3" w:rsidRPr="008132B3" w:rsidRDefault="00AE35B3" w:rsidP="00AE35B3">
      <w:pPr>
        <w:pStyle w:val="BodyText"/>
        <w:jc w:val="thaiDistribute"/>
        <w:rPr>
          <w:rFonts w:cs="Times New Roman"/>
          <w:szCs w:val="22"/>
        </w:rPr>
      </w:pPr>
      <w:r w:rsidRPr="008132B3">
        <w:rPr>
          <w:rFonts w:cs="Times New Roman"/>
          <w:szCs w:val="22"/>
        </w:rPr>
        <w:tab/>
        <w:t>(5)</w:t>
      </w:r>
      <w:r w:rsidRPr="008132B3">
        <w:rPr>
          <w:rFonts w:cs="Times New Roman"/>
          <w:szCs w:val="22"/>
        </w:rPr>
        <w:tab/>
        <w:t>The management company fails to disclose material information of the fund or there is any material error in the disclosure of information of the fund, which may severely affect the rights and benefits of the holders of investment units or decision making of the investors or the change in the price of investment units;</w:t>
      </w:r>
    </w:p>
    <w:p w14:paraId="7173B00B" w14:textId="540AE9EC" w:rsidR="00AE35B3" w:rsidRPr="008132B3" w:rsidRDefault="00AE35B3" w:rsidP="00AE35B3">
      <w:pPr>
        <w:pStyle w:val="BodyText"/>
        <w:jc w:val="thaiDistribute"/>
        <w:rPr>
          <w:rFonts w:cs="Times New Roman"/>
          <w:szCs w:val="22"/>
        </w:rPr>
      </w:pPr>
      <w:r w:rsidRPr="008132B3">
        <w:rPr>
          <w:rFonts w:cs="Times New Roman"/>
          <w:szCs w:val="22"/>
        </w:rPr>
        <w:tab/>
        <w:t>(6)</w:t>
      </w:r>
      <w:r w:rsidRPr="008132B3">
        <w:rPr>
          <w:rFonts w:cs="Times New Roman"/>
          <w:szCs w:val="22"/>
        </w:rPr>
        <w:tab/>
        <w:t xml:space="preserve">Trading in the investment units are temporarily suspended by the Exchange pursuant to the Regulation of the Exchange governing temporary suspension of securities trading for more than a consecutive period of 2 years because the management company violates or fails to comply with the laws governing securities and exchange, regulations, rules, notifications, orders, resolutions of the Board, listing agreement executed with the Exchange as well as any circulars </w:t>
      </w:r>
      <w:r w:rsidRPr="008132B3">
        <w:rPr>
          <w:rFonts w:cs="Times New Roman"/>
          <w:szCs w:val="22"/>
        </w:rPr>
        <w:lastRenderedPageBreak/>
        <w:t>required by the Exchange for compliance or the management company is unable to report, clarify or disclose material information to the Exchange promptly;</w:t>
      </w:r>
    </w:p>
    <w:p w14:paraId="7E3589FC" w14:textId="41BCF1B4" w:rsidR="00AE35B3" w:rsidRPr="008132B3" w:rsidRDefault="00AE35B3" w:rsidP="00AE35B3">
      <w:pPr>
        <w:pStyle w:val="BodyText"/>
        <w:jc w:val="thaiDistribute"/>
        <w:rPr>
          <w:rFonts w:cs="Times New Roman"/>
          <w:szCs w:val="22"/>
        </w:rPr>
      </w:pPr>
      <w:r w:rsidRPr="008132B3">
        <w:rPr>
          <w:rFonts w:cs="Times New Roman"/>
          <w:szCs w:val="22"/>
        </w:rPr>
        <w:tab/>
        <w:t>(7)</w:t>
      </w:r>
      <w:r w:rsidRPr="008132B3">
        <w:rPr>
          <w:rFonts w:cs="Times New Roman"/>
          <w:szCs w:val="22"/>
        </w:rPr>
        <w:tab/>
        <w:t>The auditor issues disclaimer of opinion on the audited annual financial statements or consolidated annual financial statements for a consecutive period of 3 years;</w:t>
      </w:r>
    </w:p>
    <w:p w14:paraId="58139E04" w14:textId="3950C5C4" w:rsidR="00AE35B3" w:rsidRPr="008132B3" w:rsidRDefault="00AE35B3" w:rsidP="00AE35B3">
      <w:pPr>
        <w:pStyle w:val="BodyText"/>
        <w:jc w:val="thaiDistribute"/>
        <w:rPr>
          <w:rFonts w:cs="Times New Roman"/>
          <w:szCs w:val="22"/>
        </w:rPr>
      </w:pPr>
      <w:r w:rsidRPr="008132B3">
        <w:rPr>
          <w:rFonts w:cs="Times New Roman"/>
          <w:szCs w:val="22"/>
        </w:rPr>
        <w:tab/>
        <w:t>(8)</w:t>
      </w:r>
      <w:r w:rsidRPr="008132B3">
        <w:rPr>
          <w:rFonts w:cs="Times New Roman"/>
          <w:szCs w:val="22"/>
        </w:rPr>
        <w:tab/>
        <w:t>Upon the maturity date of the fund management project or other causes for which</w:t>
      </w:r>
      <w:r w:rsidR="00A3765F" w:rsidRPr="008132B3">
        <w:rPr>
          <w:rFonts w:cs="Times New Roman"/>
          <w:szCs w:val="22"/>
        </w:rPr>
        <w:t xml:space="preserve"> t</w:t>
      </w:r>
      <w:r w:rsidRPr="008132B3">
        <w:rPr>
          <w:rFonts w:cs="Times New Roman"/>
          <w:szCs w:val="22"/>
        </w:rPr>
        <w:t>he dissolution of the fund has been scheduled in advance;</w:t>
      </w:r>
    </w:p>
    <w:p w14:paraId="46B9F891" w14:textId="6ABFD0C9" w:rsidR="00AE35B3" w:rsidRPr="008132B3" w:rsidRDefault="00AE35B3" w:rsidP="00AE35B3">
      <w:pPr>
        <w:pStyle w:val="BodyText"/>
        <w:jc w:val="thaiDistribute"/>
        <w:rPr>
          <w:rFonts w:cs="Times New Roman"/>
          <w:szCs w:val="22"/>
        </w:rPr>
      </w:pPr>
      <w:r w:rsidRPr="008132B3">
        <w:rPr>
          <w:rFonts w:cs="Times New Roman"/>
          <w:szCs w:val="22"/>
        </w:rPr>
        <w:tab/>
        <w:t>(9)</w:t>
      </w:r>
      <w:r w:rsidRPr="008132B3">
        <w:rPr>
          <w:rFonts w:cs="Times New Roman"/>
          <w:szCs w:val="22"/>
        </w:rPr>
        <w:tab/>
        <w:t>Upon the occurrence of an event where the Office may revoke the approval for the establishment of the fund or a cause for the dissolution of the fund as prescribed under the Notifications of the SEC;</w:t>
      </w:r>
    </w:p>
    <w:p w14:paraId="5466FB75" w14:textId="5BB98E07" w:rsidR="00AE35B3" w:rsidRPr="008132B3" w:rsidRDefault="00AE35B3" w:rsidP="00AE35B3">
      <w:pPr>
        <w:pStyle w:val="BodyText"/>
        <w:jc w:val="thaiDistribute"/>
        <w:rPr>
          <w:rFonts w:cs="Times New Roman"/>
          <w:szCs w:val="22"/>
        </w:rPr>
      </w:pPr>
      <w:r w:rsidRPr="008132B3">
        <w:rPr>
          <w:rFonts w:cs="Times New Roman"/>
          <w:szCs w:val="22"/>
        </w:rPr>
        <w:tab/>
        <w:t>(10)</w:t>
      </w:r>
      <w:r w:rsidRPr="008132B3">
        <w:rPr>
          <w:rFonts w:cs="Times New Roman"/>
          <w:szCs w:val="22"/>
        </w:rPr>
        <w:tab/>
        <w:t>The management company takes action in a manner which may severely affect the rights and benefits of the holders of investment units or decision making of the investors or the change in the price of investment units;</w:t>
      </w:r>
    </w:p>
    <w:p w14:paraId="79A2CA37" w14:textId="788A88AB" w:rsidR="00BC4CA4" w:rsidRPr="008132B3" w:rsidRDefault="00AE35B3" w:rsidP="00734A20">
      <w:pPr>
        <w:pStyle w:val="BodyText"/>
        <w:jc w:val="thaiDistribute"/>
        <w:rPr>
          <w:rFonts w:cs="Times New Roman"/>
          <w:szCs w:val="22"/>
        </w:rPr>
      </w:pPr>
      <w:r w:rsidRPr="008132B3">
        <w:rPr>
          <w:rFonts w:cs="Times New Roman"/>
          <w:szCs w:val="22"/>
        </w:rPr>
        <w:tab/>
        <w:t>(11)</w:t>
      </w:r>
      <w:r w:rsidRPr="008132B3">
        <w:rPr>
          <w:rFonts w:cs="Times New Roman"/>
          <w:szCs w:val="22"/>
        </w:rPr>
        <w:tab/>
        <w:t>The management company is unable to comply with the Notification of the Board of the Exchange governing procedures for action for the elimination of the grounds for delisting of ordinary shares.</w:t>
      </w:r>
    </w:p>
    <w:p w14:paraId="27F1BBAC" w14:textId="0C3AA81F" w:rsidR="00C93ABE" w:rsidRPr="008132B3" w:rsidRDefault="00AE35B3" w:rsidP="004104CA">
      <w:pPr>
        <w:pStyle w:val="BodyText"/>
        <w:spacing w:after="240"/>
        <w:ind w:left="720"/>
        <w:rPr>
          <w:i/>
          <w:iCs/>
          <w:sz w:val="20"/>
        </w:rPr>
      </w:pPr>
      <w:r w:rsidRPr="008132B3">
        <w:rPr>
          <w:i/>
          <w:iCs/>
          <w:sz w:val="20"/>
        </w:rPr>
        <w:t xml:space="preserve">(*Clause </w:t>
      </w:r>
      <w:r w:rsidRPr="008132B3">
        <w:rPr>
          <w:i/>
          <w:iCs/>
          <w:sz w:val="20"/>
          <w:lang w:bidi="th-TH"/>
        </w:rPr>
        <w:t>17</w:t>
      </w:r>
      <w:r w:rsidR="009442E7" w:rsidRPr="008132B3">
        <w:rPr>
          <w:i/>
          <w:iCs/>
          <w:sz w:val="20"/>
        </w:rPr>
        <w:t xml:space="preserve"> </w:t>
      </w:r>
      <w:r w:rsidRPr="008132B3">
        <w:rPr>
          <w:i/>
          <w:iCs/>
          <w:sz w:val="20"/>
        </w:rPr>
        <w:t xml:space="preserve">was amended on </w:t>
      </w:r>
      <w:r w:rsidR="00DC375A" w:rsidRPr="008132B3">
        <w:rPr>
          <w:i/>
          <w:iCs/>
          <w:sz w:val="20"/>
        </w:rPr>
        <w:t>5 October</w:t>
      </w:r>
      <w:r w:rsidRPr="008132B3">
        <w:rPr>
          <w:i/>
          <w:iCs/>
          <w:sz w:val="20"/>
        </w:rPr>
        <w:t xml:space="preserve"> </w:t>
      </w:r>
      <w:r w:rsidR="00DC375A" w:rsidRPr="008132B3">
        <w:rPr>
          <w:i/>
          <w:iCs/>
          <w:sz w:val="20"/>
        </w:rPr>
        <w:t>2021</w:t>
      </w:r>
      <w:r w:rsidRPr="008132B3">
        <w:rPr>
          <w:i/>
          <w:iCs/>
          <w:sz w:val="20"/>
        </w:rPr>
        <w:t>, came into force on</w:t>
      </w:r>
      <w:r w:rsidR="00DC375A" w:rsidRPr="008132B3">
        <w:rPr>
          <w:i/>
          <w:iCs/>
          <w:sz w:val="20"/>
        </w:rPr>
        <w:t xml:space="preserve"> 1 November 2021</w:t>
      </w:r>
      <w:r w:rsidR="00A3765F" w:rsidRPr="008132B3">
        <w:rPr>
          <w:i/>
          <w:iCs/>
          <w:sz w:val="20"/>
        </w:rPr>
        <w:t>.</w:t>
      </w:r>
      <w:r w:rsidRPr="008132B3">
        <w:rPr>
          <w:i/>
          <w:iCs/>
          <w:sz w:val="20"/>
        </w:rPr>
        <w:t>)</w:t>
      </w:r>
      <w:r w:rsidRPr="008132B3" w:rsidDel="007060D0">
        <w:rPr>
          <w:i/>
          <w:iCs/>
          <w:sz w:val="20"/>
        </w:rPr>
        <w:t xml:space="preserve"> </w:t>
      </w:r>
    </w:p>
    <w:p w14:paraId="317858E6" w14:textId="4150587F" w:rsidR="009442E7" w:rsidRPr="008132B3" w:rsidRDefault="009705F0" w:rsidP="00734A20">
      <w:pPr>
        <w:pStyle w:val="BodyText"/>
        <w:tabs>
          <w:tab w:val="clear" w:pos="9072"/>
        </w:tabs>
        <w:ind w:right="-1"/>
        <w:jc w:val="thaiDistribute"/>
        <w:rPr>
          <w:rFonts w:cs="Times New Roman"/>
          <w:spacing w:val="-4"/>
          <w:szCs w:val="22"/>
        </w:rPr>
      </w:pPr>
      <w:r w:rsidRPr="008132B3">
        <w:rPr>
          <w:rFonts w:cs="Times New Roman"/>
          <w:spacing w:val="-4"/>
          <w:szCs w:val="22"/>
        </w:rPr>
        <w:tab/>
      </w:r>
      <w:r w:rsidR="00A954EA" w:rsidRPr="008132B3">
        <w:rPr>
          <w:rFonts w:cs="Times New Roman"/>
          <w:spacing w:val="-4"/>
          <w:szCs w:val="22"/>
        </w:rPr>
        <w:t>*</w:t>
      </w:r>
      <w:r w:rsidR="00BA50C0" w:rsidRPr="008132B3">
        <w:rPr>
          <w:rFonts w:cs="Times New Roman"/>
          <w:spacing w:val="-4"/>
          <w:szCs w:val="22"/>
        </w:rPr>
        <w:t>18</w:t>
      </w:r>
      <w:r w:rsidRPr="008132B3">
        <w:rPr>
          <w:rFonts w:cs="Times New Roman"/>
          <w:spacing w:val="-4"/>
          <w:szCs w:val="22"/>
        </w:rPr>
        <w:t>.</w:t>
      </w:r>
      <w:r w:rsidR="00BA50C0" w:rsidRPr="008132B3">
        <w:rPr>
          <w:rFonts w:cs="Times New Roman"/>
          <w:spacing w:val="-4"/>
          <w:szCs w:val="22"/>
        </w:rPr>
        <w:tab/>
      </w:r>
      <w:r w:rsidR="009442E7" w:rsidRPr="008132B3">
        <w:rPr>
          <w:rFonts w:cs="Times New Roman"/>
          <w:spacing w:val="-4"/>
          <w:szCs w:val="22"/>
        </w:rPr>
        <w:t>Upon the order of the Board to delist the investment units, the management company shall carry out the following:</w:t>
      </w:r>
    </w:p>
    <w:p w14:paraId="57A551EF" w14:textId="425FD28F" w:rsidR="009442E7" w:rsidRPr="008132B3" w:rsidRDefault="009442E7" w:rsidP="00734A20">
      <w:pPr>
        <w:pStyle w:val="BodyText"/>
        <w:tabs>
          <w:tab w:val="clear" w:pos="9072"/>
        </w:tabs>
        <w:ind w:right="-1"/>
        <w:jc w:val="thaiDistribute"/>
        <w:rPr>
          <w:rFonts w:cs="Times New Roman"/>
          <w:spacing w:val="-4"/>
          <w:szCs w:val="22"/>
        </w:rPr>
      </w:pPr>
      <w:r w:rsidRPr="008132B3">
        <w:rPr>
          <w:rFonts w:cs="Times New Roman"/>
          <w:spacing w:val="-4"/>
          <w:szCs w:val="22"/>
        </w:rPr>
        <w:tab/>
        <w:t>(1)</w:t>
      </w:r>
      <w:r w:rsidRPr="008132B3">
        <w:rPr>
          <w:rFonts w:cs="Times New Roman"/>
          <w:spacing w:val="-4"/>
          <w:szCs w:val="22"/>
        </w:rPr>
        <w:tab/>
        <w:t>Dissolve the fund in accordance with the rules prescribed in the Notifications of the SEC in case where the fund is dissolved, and in accordance with the stipulations of the fund management project; or</w:t>
      </w:r>
    </w:p>
    <w:p w14:paraId="03F40C0D" w14:textId="711D8A4B" w:rsidR="009442E7" w:rsidRPr="008132B3" w:rsidRDefault="009442E7" w:rsidP="00734A20">
      <w:pPr>
        <w:pStyle w:val="BodyText"/>
        <w:tabs>
          <w:tab w:val="clear" w:pos="9072"/>
        </w:tabs>
        <w:ind w:right="-1"/>
        <w:jc w:val="thaiDistribute"/>
        <w:rPr>
          <w:rFonts w:cs="Times New Roman"/>
          <w:spacing w:val="-4"/>
          <w:szCs w:val="22"/>
        </w:rPr>
      </w:pPr>
      <w:r w:rsidRPr="008132B3">
        <w:rPr>
          <w:rFonts w:cs="Times New Roman"/>
          <w:spacing w:val="-4"/>
          <w:szCs w:val="22"/>
        </w:rPr>
        <w:tab/>
        <w:t>(2)</w:t>
      </w:r>
      <w:r w:rsidRPr="008132B3">
        <w:rPr>
          <w:rFonts w:cs="Times New Roman"/>
          <w:spacing w:val="-4"/>
          <w:szCs w:val="22"/>
        </w:rPr>
        <w:tab/>
        <w:t>In case of the delisting of investment units under Clause 17 (1), the management company shall provide reasonable exit for holders of investment units who conduct trading in Thailand such as providing mechanism to accommodate the sale of investment units by the holders of investment units in the Exchange etc.</w:t>
      </w:r>
    </w:p>
    <w:p w14:paraId="57F72B06" w14:textId="7D5B5002" w:rsidR="009442E7" w:rsidRPr="008132B3" w:rsidRDefault="009442E7" w:rsidP="00734A20">
      <w:pPr>
        <w:pStyle w:val="BodyText"/>
        <w:tabs>
          <w:tab w:val="clear" w:pos="9072"/>
        </w:tabs>
        <w:ind w:right="-1"/>
        <w:jc w:val="thaiDistribute"/>
        <w:rPr>
          <w:rFonts w:cs="Times New Roman"/>
          <w:spacing w:val="-4"/>
          <w:szCs w:val="22"/>
        </w:rPr>
      </w:pPr>
      <w:r w:rsidRPr="008132B3">
        <w:rPr>
          <w:rFonts w:cs="Times New Roman"/>
          <w:spacing w:val="-4"/>
          <w:szCs w:val="22"/>
        </w:rPr>
        <w:tab/>
        <w:t>The Board may authorize the President of the Exchange to consider and order delisting the</w:t>
      </w:r>
      <w:r w:rsidR="00A3765F" w:rsidRPr="008132B3">
        <w:rPr>
          <w:rFonts w:cs="Times New Roman"/>
          <w:spacing w:val="-4"/>
          <w:szCs w:val="22"/>
        </w:rPr>
        <w:t xml:space="preserve"> </w:t>
      </w:r>
      <w:r w:rsidRPr="008132B3">
        <w:rPr>
          <w:rFonts w:cs="Times New Roman"/>
          <w:spacing w:val="-4"/>
          <w:szCs w:val="22"/>
        </w:rPr>
        <w:t xml:space="preserve">investment units in the following events: </w:t>
      </w:r>
    </w:p>
    <w:p w14:paraId="403A798B" w14:textId="33194D7F" w:rsidR="009442E7" w:rsidRPr="008132B3" w:rsidRDefault="009442E7" w:rsidP="00734A20">
      <w:pPr>
        <w:pStyle w:val="BodyText"/>
        <w:tabs>
          <w:tab w:val="clear" w:pos="9072"/>
        </w:tabs>
        <w:ind w:right="-1"/>
        <w:jc w:val="thaiDistribute"/>
        <w:rPr>
          <w:rFonts w:cs="Times New Roman"/>
          <w:spacing w:val="-4"/>
          <w:szCs w:val="22"/>
        </w:rPr>
      </w:pPr>
      <w:r w:rsidRPr="008132B3">
        <w:rPr>
          <w:rFonts w:cs="Times New Roman"/>
          <w:spacing w:val="-4"/>
          <w:szCs w:val="22"/>
        </w:rPr>
        <w:tab/>
        <w:t>(1)</w:t>
      </w:r>
      <w:r w:rsidRPr="008132B3">
        <w:rPr>
          <w:rFonts w:cs="Times New Roman"/>
          <w:spacing w:val="-4"/>
          <w:szCs w:val="22"/>
        </w:rPr>
        <w:tab/>
        <w:t>In case of the delisting of investment units under Clause 17 (1);</w:t>
      </w:r>
    </w:p>
    <w:p w14:paraId="0DE24460" w14:textId="0B762921" w:rsidR="009442E7" w:rsidRPr="008132B3" w:rsidRDefault="009442E7" w:rsidP="009442E7">
      <w:pPr>
        <w:pStyle w:val="BodyText"/>
        <w:tabs>
          <w:tab w:val="clear" w:pos="9072"/>
        </w:tabs>
        <w:ind w:right="-1"/>
        <w:jc w:val="thaiDistribute"/>
        <w:rPr>
          <w:rFonts w:cs="Times New Roman"/>
          <w:szCs w:val="22"/>
        </w:rPr>
      </w:pPr>
      <w:r w:rsidRPr="008132B3">
        <w:rPr>
          <w:rFonts w:cs="Times New Roman"/>
          <w:spacing w:val="-4"/>
          <w:szCs w:val="22"/>
        </w:rPr>
        <w:tab/>
        <w:t>(2)</w:t>
      </w:r>
      <w:r w:rsidRPr="008132B3">
        <w:rPr>
          <w:rFonts w:cs="Times New Roman"/>
          <w:spacing w:val="-4"/>
          <w:szCs w:val="22"/>
        </w:rPr>
        <w:tab/>
        <w:t>Upon the occurrence of events specified in the fund management project or the dissolution of the fund by the management company in accordance with the rules prescribed in the Notifications of the SEC.</w:t>
      </w:r>
    </w:p>
    <w:p w14:paraId="2C5F131F" w14:textId="11408A05" w:rsidR="009442E7" w:rsidRPr="008132B3" w:rsidRDefault="009442E7" w:rsidP="004104CA">
      <w:pPr>
        <w:pStyle w:val="BodyText"/>
        <w:tabs>
          <w:tab w:val="clear" w:pos="9072"/>
        </w:tabs>
        <w:spacing w:after="240"/>
        <w:jc w:val="thaiDistribute"/>
        <w:rPr>
          <w:rFonts w:cs="Times New Roman"/>
          <w:spacing w:val="-2"/>
          <w:szCs w:val="22"/>
        </w:rPr>
      </w:pPr>
      <w:bookmarkStart w:id="4" w:name="_Hlk96434456"/>
      <w:r w:rsidRPr="008132B3">
        <w:rPr>
          <w:i/>
          <w:iCs/>
          <w:sz w:val="20"/>
        </w:rPr>
        <w:t xml:space="preserve">             (*Clause </w:t>
      </w:r>
      <w:r w:rsidRPr="008132B3">
        <w:rPr>
          <w:i/>
          <w:iCs/>
          <w:sz w:val="20"/>
          <w:lang w:bidi="th-TH"/>
        </w:rPr>
        <w:t xml:space="preserve">18 </w:t>
      </w:r>
      <w:r w:rsidRPr="008132B3">
        <w:rPr>
          <w:i/>
          <w:iCs/>
          <w:sz w:val="20"/>
        </w:rPr>
        <w:t>was amended on 5 October 2021, came into force on 1 November 2021</w:t>
      </w:r>
      <w:r w:rsidR="00A3765F" w:rsidRPr="008132B3">
        <w:rPr>
          <w:i/>
          <w:iCs/>
          <w:sz w:val="20"/>
        </w:rPr>
        <w:t>.</w:t>
      </w:r>
      <w:r w:rsidRPr="008132B3">
        <w:rPr>
          <w:i/>
          <w:iCs/>
          <w:sz w:val="20"/>
        </w:rPr>
        <w:t>)</w:t>
      </w:r>
      <w:bookmarkEnd w:id="4"/>
    </w:p>
    <w:p w14:paraId="27F1BBAE" w14:textId="512E310A" w:rsidR="00912588" w:rsidRPr="008132B3" w:rsidRDefault="007736A3" w:rsidP="008A726E">
      <w:pPr>
        <w:pStyle w:val="BodyText"/>
        <w:spacing w:after="120"/>
        <w:jc w:val="thaiDistribute"/>
        <w:rPr>
          <w:rFonts w:cs="Times New Roman"/>
          <w:spacing w:val="-2"/>
          <w:szCs w:val="22"/>
        </w:rPr>
      </w:pPr>
      <w:r w:rsidRPr="008132B3">
        <w:rPr>
          <w:rFonts w:cs="Times New Roman"/>
          <w:spacing w:val="-2"/>
          <w:szCs w:val="22"/>
        </w:rPr>
        <w:tab/>
      </w:r>
      <w:r w:rsidR="00A954EA" w:rsidRPr="008132B3">
        <w:rPr>
          <w:rFonts w:cs="Times New Roman"/>
          <w:spacing w:val="-2"/>
          <w:szCs w:val="22"/>
        </w:rPr>
        <w:t>*</w:t>
      </w:r>
      <w:r w:rsidR="00BA50C0" w:rsidRPr="008132B3">
        <w:rPr>
          <w:rFonts w:cs="Times New Roman"/>
          <w:spacing w:val="-2"/>
          <w:szCs w:val="22"/>
        </w:rPr>
        <w:t>19</w:t>
      </w:r>
      <w:r w:rsidRPr="008132B3">
        <w:rPr>
          <w:rFonts w:cs="Times New Roman"/>
          <w:spacing w:val="-2"/>
          <w:szCs w:val="22"/>
        </w:rPr>
        <w:t>.</w:t>
      </w:r>
      <w:r w:rsidR="00BA50C0" w:rsidRPr="008132B3">
        <w:rPr>
          <w:rFonts w:cs="Times New Roman"/>
          <w:spacing w:val="-2"/>
          <w:szCs w:val="22"/>
        </w:rPr>
        <w:tab/>
      </w:r>
      <w:r w:rsidR="00A3765F" w:rsidRPr="008132B3">
        <w:rPr>
          <w:rFonts w:cs="Times New Roman"/>
          <w:spacing w:val="-2"/>
          <w:szCs w:val="22"/>
        </w:rPr>
        <w:t>The provisions in the regulation of the Exchange regarding the delisting of securities and any other rules issued thereunder shall apply to the delisting of the investment units under this Chapter, mutatis mutandis, to the extent that those provisions are not contrary or inconsistent with this Regulation.</w:t>
      </w:r>
    </w:p>
    <w:p w14:paraId="27F1BBAF" w14:textId="4B883B39" w:rsidR="00BD11E9" w:rsidRPr="008132B3" w:rsidRDefault="008A726E" w:rsidP="0041114C">
      <w:pPr>
        <w:tabs>
          <w:tab w:val="clear" w:pos="709"/>
          <w:tab w:val="clear" w:pos="1418"/>
          <w:tab w:val="clear" w:pos="2126"/>
          <w:tab w:val="clear" w:pos="2835"/>
          <w:tab w:val="clear" w:pos="9072"/>
        </w:tabs>
        <w:ind w:firstLine="709"/>
        <w:rPr>
          <w:rFonts w:eastAsia="Times New Roman" w:cstheme="minorBidi"/>
          <w:szCs w:val="28"/>
          <w:lang w:bidi="th-TH"/>
        </w:rPr>
      </w:pPr>
      <w:r w:rsidRPr="008132B3">
        <w:rPr>
          <w:rFonts w:cs="Times New Roman"/>
          <w:i/>
          <w:iCs/>
          <w:sz w:val="20"/>
        </w:rPr>
        <w:t>(*Clause 19 was amended on 5 October 2021, came into force on 1 November 2021</w:t>
      </w:r>
      <w:r w:rsidR="00A3765F" w:rsidRPr="008132B3">
        <w:rPr>
          <w:rFonts w:cs="Times New Roman"/>
          <w:i/>
          <w:iCs/>
          <w:sz w:val="20"/>
        </w:rPr>
        <w:t>.</w:t>
      </w:r>
      <w:r w:rsidRPr="008132B3">
        <w:rPr>
          <w:rFonts w:cs="Times New Roman"/>
          <w:i/>
          <w:iCs/>
          <w:sz w:val="20"/>
        </w:rPr>
        <w:t>)</w:t>
      </w:r>
      <w:r w:rsidRPr="008132B3" w:rsidDel="008A726E">
        <w:rPr>
          <w:rFonts w:cs="Times New Roman"/>
          <w:i/>
          <w:iCs/>
          <w:sz w:val="20"/>
        </w:rPr>
        <w:t xml:space="preserve"> </w:t>
      </w:r>
      <w:r w:rsidR="00BD11E9" w:rsidRPr="008132B3">
        <w:rPr>
          <w:rFonts w:cs="Times New Roman"/>
          <w:szCs w:val="22"/>
        </w:rPr>
        <w:br w:type="page"/>
      </w:r>
    </w:p>
    <w:p w14:paraId="4AB1875C" w14:textId="7E772C4A" w:rsidR="00DE5CD2" w:rsidRPr="008132B3" w:rsidRDefault="00DE5CD2" w:rsidP="0041114C">
      <w:pPr>
        <w:pStyle w:val="BodyText"/>
        <w:rPr>
          <w:rFonts w:cs="Times New Roman"/>
          <w:szCs w:val="22"/>
        </w:rPr>
      </w:pPr>
    </w:p>
    <w:p w14:paraId="27F1BBB0" w14:textId="005C2C66" w:rsidR="007736A3" w:rsidRPr="008132B3" w:rsidRDefault="00A56D93" w:rsidP="007736A3">
      <w:pPr>
        <w:pStyle w:val="BodyText"/>
        <w:jc w:val="center"/>
        <w:rPr>
          <w:rFonts w:cs="Times New Roman"/>
          <w:b/>
          <w:bCs/>
          <w:szCs w:val="22"/>
        </w:rPr>
      </w:pPr>
      <w:r w:rsidRPr="008132B3">
        <w:rPr>
          <w:rFonts w:cs="Times New Roman"/>
          <w:b/>
          <w:bCs/>
          <w:szCs w:val="22"/>
        </w:rPr>
        <w:t>*</w:t>
      </w:r>
      <w:r w:rsidR="007736A3" w:rsidRPr="008132B3">
        <w:rPr>
          <w:rFonts w:cs="Times New Roman"/>
          <w:b/>
          <w:bCs/>
          <w:szCs w:val="22"/>
        </w:rPr>
        <w:t>CHAPTER 6</w:t>
      </w:r>
    </w:p>
    <w:p w14:paraId="1385E912" w14:textId="07583B9C" w:rsidR="008A726E" w:rsidRPr="008132B3" w:rsidRDefault="007736A3" w:rsidP="00F9514A">
      <w:pPr>
        <w:pStyle w:val="BodyText"/>
        <w:spacing w:after="120"/>
        <w:jc w:val="center"/>
        <w:rPr>
          <w:rFonts w:cs="Times New Roman"/>
          <w:b/>
          <w:bCs/>
          <w:szCs w:val="22"/>
        </w:rPr>
      </w:pPr>
      <w:r w:rsidRPr="008132B3">
        <w:rPr>
          <w:rFonts w:cs="Times New Roman"/>
          <w:b/>
          <w:bCs/>
          <w:szCs w:val="22"/>
        </w:rPr>
        <w:t>Disclosure of Information</w:t>
      </w:r>
    </w:p>
    <w:p w14:paraId="788C7E5A" w14:textId="77777777" w:rsidR="00F15860" w:rsidRPr="008132B3" w:rsidRDefault="00F15860" w:rsidP="00734A20">
      <w:pPr>
        <w:pStyle w:val="BodyText"/>
        <w:spacing w:after="120"/>
        <w:jc w:val="center"/>
        <w:rPr>
          <w:rFonts w:cs="Times New Roman"/>
          <w:szCs w:val="22"/>
        </w:rPr>
      </w:pPr>
    </w:p>
    <w:p w14:paraId="27F1BBB2" w14:textId="4E4012B3" w:rsidR="00F055AE" w:rsidRPr="008132B3" w:rsidRDefault="00912588" w:rsidP="0041114C">
      <w:pPr>
        <w:pStyle w:val="BodyText"/>
        <w:jc w:val="thaiDistribute"/>
        <w:rPr>
          <w:rFonts w:cs="Times New Roman"/>
          <w:szCs w:val="22"/>
        </w:rPr>
      </w:pPr>
      <w:r w:rsidRPr="008132B3">
        <w:rPr>
          <w:rFonts w:cs="Times New Roman"/>
          <w:szCs w:val="22"/>
        </w:rPr>
        <w:tab/>
        <w:t>20</w:t>
      </w:r>
      <w:r w:rsidR="007736A3" w:rsidRPr="008132B3">
        <w:rPr>
          <w:rFonts w:cs="Times New Roman"/>
          <w:b/>
          <w:bCs/>
          <w:szCs w:val="22"/>
        </w:rPr>
        <w:t>.</w:t>
      </w:r>
      <w:r w:rsidRPr="008132B3">
        <w:rPr>
          <w:rFonts w:cs="Times New Roman"/>
          <w:szCs w:val="22"/>
        </w:rPr>
        <w:tab/>
      </w:r>
      <w:r w:rsidR="00F055AE" w:rsidRPr="008132B3">
        <w:rPr>
          <w:rFonts w:cs="Times New Roman"/>
          <w:szCs w:val="22"/>
        </w:rPr>
        <w:t xml:space="preserve">The management company shall disclose information to the Stock Exchange upon the occurrence of any of the </w:t>
      </w:r>
      <w:r w:rsidR="002A2E36" w:rsidRPr="008132B3">
        <w:rPr>
          <w:rFonts w:cs="Times New Roman"/>
          <w:szCs w:val="22"/>
        </w:rPr>
        <w:t xml:space="preserve">following </w:t>
      </w:r>
      <w:r w:rsidR="00F055AE" w:rsidRPr="008132B3">
        <w:rPr>
          <w:rFonts w:cs="Times New Roman"/>
          <w:szCs w:val="22"/>
        </w:rPr>
        <w:t>events</w:t>
      </w:r>
      <w:r w:rsidR="002A2E36" w:rsidRPr="008132B3">
        <w:rPr>
          <w:rFonts w:cs="Times New Roman"/>
          <w:szCs w:val="22"/>
        </w:rPr>
        <w:t>:</w:t>
      </w:r>
    </w:p>
    <w:p w14:paraId="27F1BBB3" w14:textId="0B1A416F" w:rsidR="00F055AE" w:rsidRPr="008132B3" w:rsidRDefault="00F055AE" w:rsidP="0041114C">
      <w:pPr>
        <w:pStyle w:val="BodyText"/>
        <w:jc w:val="thaiDistribute"/>
        <w:rPr>
          <w:rFonts w:cs="Times New Roman"/>
          <w:szCs w:val="22"/>
        </w:rPr>
      </w:pPr>
      <w:r w:rsidRPr="008132B3">
        <w:rPr>
          <w:rFonts w:cs="Times New Roman"/>
          <w:szCs w:val="22"/>
        </w:rPr>
        <w:tab/>
        <w:t>(1)</w:t>
      </w:r>
      <w:r w:rsidRPr="008132B3">
        <w:rPr>
          <w:rFonts w:cs="Times New Roman"/>
          <w:szCs w:val="22"/>
        </w:rPr>
        <w:tab/>
        <w:t>The fund determines the date for a meeting of holders of investment units</w:t>
      </w:r>
      <w:r w:rsidR="002A2E36" w:rsidRPr="008132B3">
        <w:rPr>
          <w:rFonts w:cs="Times New Roman"/>
          <w:szCs w:val="22"/>
        </w:rPr>
        <w:t xml:space="preserve">. </w:t>
      </w:r>
      <w:r w:rsidR="002A2E36" w:rsidRPr="008132B3">
        <w:t xml:space="preserve">In such a disclosure, the fund shall also </w:t>
      </w:r>
      <w:r w:rsidR="00991D05" w:rsidRPr="008132B3">
        <w:t>disclose</w:t>
      </w:r>
      <w:r w:rsidR="002A2E36" w:rsidRPr="008132B3">
        <w:t xml:space="preserve"> the agenda of the meeting</w:t>
      </w:r>
      <w:r w:rsidR="00991D05" w:rsidRPr="008132B3">
        <w:t>.</w:t>
      </w:r>
    </w:p>
    <w:p w14:paraId="27F1BBB4" w14:textId="094D0217" w:rsidR="00F055AE" w:rsidRDefault="00F055AE" w:rsidP="0041114C">
      <w:pPr>
        <w:pStyle w:val="BodyText"/>
        <w:jc w:val="thaiDistribute"/>
        <w:rPr>
          <w:rFonts w:cs="Times New Roman"/>
          <w:szCs w:val="22"/>
        </w:rPr>
      </w:pPr>
      <w:r w:rsidRPr="008132B3">
        <w:rPr>
          <w:rFonts w:cs="Times New Roman"/>
          <w:szCs w:val="22"/>
        </w:rPr>
        <w:tab/>
      </w:r>
      <w:r w:rsidRPr="008132B3">
        <w:rPr>
          <w:rFonts w:cs="Times New Roman"/>
          <w:szCs w:val="22"/>
        </w:rPr>
        <w:tab/>
        <w:t xml:space="preserve">Where the fund seeks approval from the holders of investment units by giving them written notice to seek a resolution, the last day for the acknowledgement of such notice shall also be </w:t>
      </w:r>
      <w:r w:rsidR="00991D05" w:rsidRPr="008132B3">
        <w:rPr>
          <w:rFonts w:cs="Times New Roman"/>
          <w:szCs w:val="22"/>
        </w:rPr>
        <w:t>disclosed</w:t>
      </w:r>
      <w:r w:rsidRPr="008132B3">
        <w:rPr>
          <w:rFonts w:cs="Times New Roman"/>
          <w:szCs w:val="22"/>
        </w:rPr>
        <w:t>;</w:t>
      </w:r>
    </w:p>
    <w:p w14:paraId="0DCD5B0D" w14:textId="1E03EFE0" w:rsidR="00A23A10" w:rsidRPr="00D77B3A" w:rsidRDefault="00A23A10" w:rsidP="0041114C">
      <w:pPr>
        <w:pStyle w:val="BodyText"/>
        <w:jc w:val="thaiDistribute"/>
        <w:rPr>
          <w:rFonts w:cs="Times New Roman"/>
          <w:szCs w:val="22"/>
        </w:rPr>
      </w:pPr>
      <w:r>
        <w:rPr>
          <w:rFonts w:cs="Times New Roman"/>
          <w:szCs w:val="22"/>
        </w:rPr>
        <w:tab/>
        <w:t>****</w:t>
      </w:r>
      <w:r w:rsidRPr="00A23A10">
        <w:rPr>
          <w:rFonts w:cs="Times New Roman"/>
          <w:szCs w:val="22"/>
        </w:rPr>
        <w:t>(1/1)</w:t>
      </w:r>
      <w:r w:rsidRPr="00A23A10">
        <w:rPr>
          <w:rFonts w:cs="Times New Roman"/>
          <w:szCs w:val="22"/>
        </w:rPr>
        <w:tab/>
        <w:t>The fund determines the date for arranging the two-way communication whereby the matters to be communicated via the two-way communication with the holders of investment units shall also be disclosed;</w:t>
      </w:r>
    </w:p>
    <w:p w14:paraId="1CD4A3B5" w14:textId="1DE54E36" w:rsidR="00D77B3A" w:rsidRDefault="00F055AE" w:rsidP="0041114C">
      <w:pPr>
        <w:pStyle w:val="BodyText"/>
        <w:jc w:val="thaiDistribute"/>
      </w:pPr>
      <w:r w:rsidRPr="008132B3">
        <w:rPr>
          <w:rFonts w:cs="Times New Roman"/>
          <w:szCs w:val="22"/>
        </w:rPr>
        <w:tab/>
      </w:r>
      <w:r w:rsidR="00D77B3A">
        <w:rPr>
          <w:rFonts w:cs="Times New Roman"/>
          <w:szCs w:val="22"/>
        </w:rPr>
        <w:t>*****</w:t>
      </w:r>
      <w:r w:rsidRPr="008132B3">
        <w:rPr>
          <w:rFonts w:cs="Times New Roman"/>
          <w:szCs w:val="22"/>
        </w:rPr>
        <w:t>(2)</w:t>
      </w:r>
      <w:r w:rsidRPr="008132B3">
        <w:rPr>
          <w:rFonts w:cs="Times New Roman"/>
          <w:szCs w:val="22"/>
        </w:rPr>
        <w:tab/>
      </w:r>
      <w:r w:rsidR="00D77B3A" w:rsidRPr="00D77B3A">
        <w:t>The fund determines the register book closing date or record date;</w:t>
      </w:r>
    </w:p>
    <w:p w14:paraId="27F1BBB6" w14:textId="77777777" w:rsidR="00F055AE" w:rsidRPr="008132B3" w:rsidRDefault="00F055AE" w:rsidP="0041114C">
      <w:pPr>
        <w:pStyle w:val="BodyText"/>
        <w:jc w:val="thaiDistribute"/>
        <w:rPr>
          <w:rFonts w:cs="Times New Roman"/>
          <w:szCs w:val="22"/>
        </w:rPr>
      </w:pPr>
      <w:r w:rsidRPr="008132B3">
        <w:rPr>
          <w:rFonts w:cs="Times New Roman"/>
          <w:szCs w:val="22"/>
        </w:rPr>
        <w:tab/>
        <w:t>(3)</w:t>
      </w:r>
      <w:r w:rsidRPr="008132B3">
        <w:rPr>
          <w:rFonts w:cs="Times New Roman"/>
          <w:szCs w:val="22"/>
        </w:rPr>
        <w:tab/>
        <w:t>The fund pays or does not pay a dividend;</w:t>
      </w:r>
    </w:p>
    <w:p w14:paraId="27F1BBB7" w14:textId="5674714C" w:rsidR="00F055AE" w:rsidRPr="008132B3" w:rsidRDefault="00F055AE" w:rsidP="0041114C">
      <w:pPr>
        <w:pStyle w:val="BodyText"/>
        <w:jc w:val="thaiDistribute"/>
        <w:rPr>
          <w:rFonts w:cs="Times New Roman"/>
          <w:szCs w:val="22"/>
        </w:rPr>
      </w:pPr>
      <w:r w:rsidRPr="008132B3">
        <w:rPr>
          <w:rFonts w:cs="Times New Roman"/>
          <w:szCs w:val="22"/>
        </w:rPr>
        <w:tab/>
        <w:t>(4)</w:t>
      </w:r>
      <w:r w:rsidRPr="008132B3">
        <w:rPr>
          <w:rFonts w:cs="Times New Roman"/>
          <w:szCs w:val="22"/>
        </w:rPr>
        <w:tab/>
        <w:t xml:space="preserve">The fund </w:t>
      </w:r>
      <w:r w:rsidR="009C6F70" w:rsidRPr="008132B3">
        <w:t xml:space="preserve">passes a resolution on a </w:t>
      </w:r>
      <w:r w:rsidR="009C6F70" w:rsidRPr="008132B3">
        <w:rPr>
          <w:rFonts w:cs="Times New Roman"/>
          <w:szCs w:val="22"/>
        </w:rPr>
        <w:t>registered</w:t>
      </w:r>
      <w:r w:rsidR="009C6F70" w:rsidRPr="008132B3">
        <w:t xml:space="preserve"> capital increase, or the allocation of </w:t>
      </w:r>
      <w:r w:rsidR="009C6F70" w:rsidRPr="008132B3">
        <w:rPr>
          <w:rFonts w:cs="Times New Roman"/>
          <w:szCs w:val="22"/>
        </w:rPr>
        <w:t xml:space="preserve">investment units or </w:t>
      </w:r>
      <w:r w:rsidR="009C6F70" w:rsidRPr="008132B3">
        <w:t xml:space="preserve">a </w:t>
      </w:r>
      <w:r w:rsidR="009C6F70" w:rsidRPr="008132B3">
        <w:rPr>
          <w:rFonts w:cs="Times New Roman"/>
          <w:szCs w:val="22"/>
        </w:rPr>
        <w:t>registered</w:t>
      </w:r>
      <w:r w:rsidR="009C6F70" w:rsidRPr="008132B3">
        <w:t xml:space="preserve"> capital decrease;  </w:t>
      </w:r>
    </w:p>
    <w:p w14:paraId="27F1BBB8" w14:textId="77777777" w:rsidR="00F055AE" w:rsidRPr="008132B3" w:rsidRDefault="00F055AE" w:rsidP="0041114C">
      <w:pPr>
        <w:pStyle w:val="BodyText"/>
        <w:jc w:val="thaiDistribute"/>
        <w:rPr>
          <w:rFonts w:cs="Times New Roman"/>
          <w:szCs w:val="22"/>
        </w:rPr>
      </w:pPr>
      <w:r w:rsidRPr="008132B3">
        <w:rPr>
          <w:rFonts w:cs="Times New Roman"/>
          <w:szCs w:val="22"/>
        </w:rPr>
        <w:tab/>
        <w:t>(5)</w:t>
      </w:r>
      <w:r w:rsidRPr="008132B3">
        <w:rPr>
          <w:rFonts w:cs="Times New Roman"/>
          <w:szCs w:val="22"/>
        </w:rPr>
        <w:tab/>
        <w:t>The fund issues a new tranche of investment units;</w:t>
      </w:r>
    </w:p>
    <w:p w14:paraId="27F1BBB9" w14:textId="77777777" w:rsidR="00F055AE" w:rsidRPr="008132B3" w:rsidRDefault="00F055AE" w:rsidP="0041114C">
      <w:pPr>
        <w:pStyle w:val="BodyText"/>
        <w:jc w:val="thaiDistribute"/>
        <w:rPr>
          <w:rFonts w:cs="Times New Roman"/>
          <w:szCs w:val="22"/>
        </w:rPr>
      </w:pPr>
      <w:r w:rsidRPr="008132B3">
        <w:rPr>
          <w:rFonts w:cs="Times New Roman"/>
          <w:szCs w:val="22"/>
        </w:rPr>
        <w:tab/>
        <w:t xml:space="preserve">(6) </w:t>
      </w:r>
      <w:r w:rsidRPr="008132B3">
        <w:rPr>
          <w:rFonts w:cs="Times New Roman"/>
          <w:szCs w:val="22"/>
        </w:rPr>
        <w:tab/>
        <w:t xml:space="preserve">The fund changes the structure of the shareholding of the holders of investment units exceeding 10 </w:t>
      </w:r>
      <w:r w:rsidR="00AD4472" w:rsidRPr="008132B3">
        <w:rPr>
          <w:rFonts w:cs="Times New Roman"/>
          <w:szCs w:val="22"/>
        </w:rPr>
        <w:t>percent</w:t>
      </w:r>
      <w:r w:rsidRPr="008132B3">
        <w:rPr>
          <w:rFonts w:cs="Times New Roman"/>
          <w:szCs w:val="22"/>
        </w:rPr>
        <w:t xml:space="preserve"> of each tranche of investment units;  </w:t>
      </w:r>
    </w:p>
    <w:p w14:paraId="27F1BBBA" w14:textId="4C2B4833" w:rsidR="00F055AE" w:rsidRPr="008132B3" w:rsidRDefault="00F055AE" w:rsidP="0041114C">
      <w:pPr>
        <w:pStyle w:val="BodyText"/>
        <w:jc w:val="thaiDistribute"/>
        <w:rPr>
          <w:rFonts w:cs="Times New Roman"/>
          <w:szCs w:val="22"/>
        </w:rPr>
      </w:pPr>
      <w:r w:rsidRPr="008132B3">
        <w:rPr>
          <w:rFonts w:cs="Times New Roman"/>
          <w:szCs w:val="22"/>
        </w:rPr>
        <w:tab/>
        <w:t>(7)</w:t>
      </w:r>
      <w:r w:rsidRPr="008132B3">
        <w:rPr>
          <w:rFonts w:cs="Times New Roman"/>
          <w:szCs w:val="22"/>
        </w:rPr>
        <w:tab/>
        <w:t xml:space="preserve">The fund </w:t>
      </w:r>
      <w:r w:rsidR="00EE4B9A" w:rsidRPr="008132B3">
        <w:rPr>
          <w:rFonts w:cs="Times New Roman"/>
          <w:szCs w:val="22"/>
        </w:rPr>
        <w:t>acquires</w:t>
      </w:r>
      <w:r w:rsidRPr="008132B3">
        <w:rPr>
          <w:rFonts w:cs="Times New Roman"/>
          <w:szCs w:val="22"/>
        </w:rPr>
        <w:t xml:space="preserve"> or loses any significant commercial contracts;</w:t>
      </w:r>
    </w:p>
    <w:p w14:paraId="27F1BBBB" w14:textId="337DB354" w:rsidR="00F055AE" w:rsidRPr="008132B3" w:rsidRDefault="00F055AE" w:rsidP="0041114C">
      <w:pPr>
        <w:pStyle w:val="BodyText"/>
        <w:jc w:val="thaiDistribute"/>
        <w:rPr>
          <w:rFonts w:cs="Times New Roman"/>
          <w:szCs w:val="22"/>
        </w:rPr>
      </w:pPr>
      <w:r w:rsidRPr="008132B3">
        <w:rPr>
          <w:rFonts w:cs="Times New Roman"/>
          <w:spacing w:val="-4"/>
          <w:szCs w:val="22"/>
        </w:rPr>
        <w:tab/>
        <w:t xml:space="preserve">(8) </w:t>
      </w:r>
      <w:r w:rsidRPr="008132B3">
        <w:rPr>
          <w:rFonts w:cs="Times New Roman"/>
          <w:spacing w:val="-4"/>
          <w:szCs w:val="22"/>
        </w:rPr>
        <w:tab/>
        <w:t>The fund acquires or disposes of the assets of the infrastructure business in</w:t>
      </w:r>
      <w:r w:rsidRPr="008132B3">
        <w:rPr>
          <w:rFonts w:cs="Times New Roman"/>
          <w:szCs w:val="22"/>
        </w:rPr>
        <w:t xml:space="preserve"> accordance with the rules prescribed under the Notifications of the S</w:t>
      </w:r>
      <w:r w:rsidR="00EE4B9A" w:rsidRPr="008132B3">
        <w:rPr>
          <w:rFonts w:cs="Times New Roman"/>
          <w:szCs w:val="22"/>
        </w:rPr>
        <w:t>EC</w:t>
      </w:r>
      <w:r w:rsidRPr="008132B3">
        <w:rPr>
          <w:rFonts w:cs="Times New Roman"/>
          <w:szCs w:val="22"/>
        </w:rPr>
        <w:t>;</w:t>
      </w:r>
    </w:p>
    <w:p w14:paraId="27F1BBBC" w14:textId="78557F72" w:rsidR="00F055AE" w:rsidRPr="008132B3" w:rsidRDefault="00F055AE" w:rsidP="0041114C">
      <w:pPr>
        <w:pStyle w:val="BodyText"/>
        <w:jc w:val="thaiDistribute"/>
        <w:rPr>
          <w:rFonts w:cs="Times New Roman"/>
          <w:szCs w:val="22"/>
        </w:rPr>
      </w:pPr>
      <w:r w:rsidRPr="008132B3">
        <w:rPr>
          <w:rFonts w:cs="Times New Roman"/>
          <w:szCs w:val="22"/>
        </w:rPr>
        <w:tab/>
        <w:t>(9)</w:t>
      </w:r>
      <w:r w:rsidRPr="008132B3">
        <w:rPr>
          <w:rFonts w:cs="Times New Roman"/>
          <w:szCs w:val="22"/>
        </w:rPr>
        <w:tab/>
        <w:t xml:space="preserve">The fund conducts transactions with related persons in accordance with the rules prescribed under the Notifications of </w:t>
      </w:r>
      <w:r w:rsidR="00EE4B9A" w:rsidRPr="008132B3">
        <w:rPr>
          <w:rFonts w:cs="Times New Roman"/>
          <w:szCs w:val="22"/>
        </w:rPr>
        <w:t>SEC</w:t>
      </w:r>
      <w:r w:rsidRPr="008132B3">
        <w:rPr>
          <w:rFonts w:cs="Times New Roman"/>
          <w:szCs w:val="22"/>
        </w:rPr>
        <w:t>;</w:t>
      </w:r>
    </w:p>
    <w:p w14:paraId="27F1BBBD" w14:textId="77777777" w:rsidR="00F055AE" w:rsidRPr="008132B3" w:rsidRDefault="00F055AE" w:rsidP="0041114C">
      <w:pPr>
        <w:pStyle w:val="BodyText"/>
        <w:jc w:val="thaiDistribute"/>
        <w:rPr>
          <w:rFonts w:cs="Times New Roman"/>
          <w:szCs w:val="22"/>
        </w:rPr>
      </w:pPr>
      <w:r w:rsidRPr="008132B3">
        <w:rPr>
          <w:rFonts w:cs="Times New Roman"/>
          <w:szCs w:val="22"/>
        </w:rPr>
        <w:tab/>
        <w:t>(10)</w:t>
      </w:r>
      <w:r w:rsidRPr="008132B3">
        <w:rPr>
          <w:rFonts w:cs="Times New Roman"/>
          <w:szCs w:val="22"/>
        </w:rPr>
        <w:tab/>
        <w:t>The fund has issued new significant products, significant development in relation to resources, technology, products and markets, or significant discoveries in relation to natural resources;</w:t>
      </w:r>
    </w:p>
    <w:p w14:paraId="27F1BBBE" w14:textId="030721C4" w:rsidR="00F055AE" w:rsidRPr="008132B3" w:rsidRDefault="00F055AE" w:rsidP="0041114C">
      <w:pPr>
        <w:pStyle w:val="BodyText"/>
        <w:jc w:val="thaiDistribute"/>
        <w:rPr>
          <w:rFonts w:cs="Times New Roman"/>
          <w:szCs w:val="22"/>
        </w:rPr>
      </w:pPr>
      <w:r w:rsidRPr="008132B3">
        <w:rPr>
          <w:rFonts w:cs="Times New Roman"/>
          <w:szCs w:val="22"/>
        </w:rPr>
        <w:tab/>
        <w:t>(11)</w:t>
      </w:r>
      <w:r w:rsidRPr="008132B3">
        <w:rPr>
          <w:rFonts w:cs="Times New Roman"/>
          <w:szCs w:val="22"/>
        </w:rPr>
        <w:tab/>
        <w:t xml:space="preserve">The management company </w:t>
      </w:r>
      <w:r w:rsidR="00EE4B9A" w:rsidRPr="008132B3">
        <w:rPr>
          <w:rFonts w:cs="Times New Roman"/>
          <w:color w:val="000000"/>
          <w:szCs w:val="22"/>
        </w:rPr>
        <w:t xml:space="preserve">takes out any loan </w:t>
      </w:r>
      <w:r w:rsidR="00DB649A" w:rsidRPr="008132B3">
        <w:rPr>
          <w:rFonts w:cs="Times New Roman"/>
          <w:szCs w:val="22"/>
        </w:rPr>
        <w:t xml:space="preserve">on behalf of the fund </w:t>
      </w:r>
      <w:r w:rsidR="00EE4B9A" w:rsidRPr="008132B3">
        <w:rPr>
          <w:rFonts w:cs="Times New Roman"/>
          <w:color w:val="000000"/>
          <w:szCs w:val="22"/>
        </w:rPr>
        <w:t xml:space="preserve">or creates material encumbrances on the property of the </w:t>
      </w:r>
      <w:r w:rsidR="00DB649A" w:rsidRPr="008132B3">
        <w:rPr>
          <w:rFonts w:cs="Times New Roman"/>
          <w:color w:val="000000"/>
          <w:szCs w:val="22"/>
        </w:rPr>
        <w:t xml:space="preserve">fund; </w:t>
      </w:r>
    </w:p>
    <w:p w14:paraId="27F1BBBF" w14:textId="7D503E04" w:rsidR="00F055AE" w:rsidRPr="008132B3" w:rsidRDefault="00F055AE" w:rsidP="0041114C">
      <w:pPr>
        <w:pStyle w:val="BodyText"/>
        <w:jc w:val="thaiDistribute"/>
        <w:rPr>
          <w:rFonts w:cstheme="minorBidi"/>
          <w:szCs w:val="28"/>
          <w:lang w:bidi="th-TH"/>
        </w:rPr>
      </w:pPr>
      <w:r w:rsidRPr="008132B3">
        <w:rPr>
          <w:rFonts w:cs="Times New Roman"/>
          <w:szCs w:val="22"/>
        </w:rPr>
        <w:tab/>
        <w:t>(12)</w:t>
      </w:r>
      <w:r w:rsidRPr="008132B3">
        <w:rPr>
          <w:rFonts w:cs="Times New Roman"/>
          <w:szCs w:val="22"/>
        </w:rPr>
        <w:tab/>
        <w:t xml:space="preserve">The fund has any significant dispute </w:t>
      </w:r>
      <w:r w:rsidR="00225CC2" w:rsidRPr="008132B3">
        <w:rPr>
          <w:rFonts w:cs="Times New Roman"/>
          <w:szCs w:val="22"/>
        </w:rPr>
        <w:t xml:space="preserve">which affects the operation of </w:t>
      </w:r>
      <w:r w:rsidRPr="008132B3">
        <w:rPr>
          <w:rFonts w:cs="Times New Roman"/>
          <w:szCs w:val="22"/>
        </w:rPr>
        <w:t xml:space="preserve">the fund, such as a dispute in relation to labor, </w:t>
      </w:r>
      <w:r w:rsidR="00225CC2" w:rsidRPr="008132B3">
        <w:rPr>
          <w:rFonts w:cs="Times New Roman"/>
          <w:szCs w:val="22"/>
        </w:rPr>
        <w:t>sub-</w:t>
      </w:r>
      <w:r w:rsidRPr="008132B3">
        <w:rPr>
          <w:rFonts w:cs="Times New Roman"/>
          <w:szCs w:val="22"/>
        </w:rPr>
        <w:t>contractors or persons selling products to the fund;</w:t>
      </w:r>
      <w:r w:rsidR="00225CC2" w:rsidRPr="008132B3">
        <w:t xml:space="preserve"> </w:t>
      </w:r>
    </w:p>
    <w:p w14:paraId="27F1BBC0" w14:textId="77777777" w:rsidR="00F055AE" w:rsidRPr="008132B3" w:rsidRDefault="00F055AE" w:rsidP="0041114C">
      <w:pPr>
        <w:pStyle w:val="BodyText"/>
        <w:jc w:val="thaiDistribute"/>
        <w:rPr>
          <w:rFonts w:cs="Times New Roman"/>
          <w:szCs w:val="22"/>
        </w:rPr>
      </w:pPr>
      <w:r w:rsidRPr="008132B3">
        <w:rPr>
          <w:rFonts w:cs="Times New Roman"/>
          <w:szCs w:val="22"/>
        </w:rPr>
        <w:tab/>
        <w:t>(13)</w:t>
      </w:r>
      <w:r w:rsidRPr="008132B3">
        <w:rPr>
          <w:rFonts w:cs="Times New Roman"/>
          <w:szCs w:val="22"/>
        </w:rPr>
        <w:tab/>
        <w:t>The fund has significant legal disputes;</w:t>
      </w:r>
    </w:p>
    <w:p w14:paraId="27F1BBC1" w14:textId="582B9AD9" w:rsidR="00F055AE" w:rsidRPr="008132B3" w:rsidRDefault="00F055AE" w:rsidP="0041114C">
      <w:pPr>
        <w:pStyle w:val="BodyText"/>
        <w:jc w:val="thaiDistribute"/>
        <w:rPr>
          <w:rFonts w:cs="Times New Roman"/>
          <w:szCs w:val="22"/>
        </w:rPr>
      </w:pPr>
      <w:r w:rsidRPr="008132B3">
        <w:rPr>
          <w:rFonts w:cs="Times New Roman"/>
          <w:szCs w:val="22"/>
        </w:rPr>
        <w:tab/>
        <w:t>(14)</w:t>
      </w:r>
      <w:r w:rsidRPr="008132B3">
        <w:rPr>
          <w:rFonts w:cs="Times New Roman"/>
          <w:szCs w:val="22"/>
        </w:rPr>
        <w:tab/>
        <w:t xml:space="preserve">The fund </w:t>
      </w:r>
      <w:r w:rsidR="001907F6" w:rsidRPr="008132B3">
        <w:rPr>
          <w:rFonts w:cs="Times New Roman"/>
          <w:color w:val="000000"/>
          <w:szCs w:val="22"/>
        </w:rPr>
        <w:t>changes its significant accounting policies</w:t>
      </w:r>
      <w:r w:rsidRPr="008132B3">
        <w:rPr>
          <w:rFonts w:cs="Times New Roman"/>
          <w:szCs w:val="22"/>
        </w:rPr>
        <w:t>;</w:t>
      </w:r>
    </w:p>
    <w:p w14:paraId="27F1BBC2" w14:textId="1BE05BFD" w:rsidR="00F055AE" w:rsidRPr="008132B3" w:rsidRDefault="00F055AE" w:rsidP="002A374E">
      <w:pPr>
        <w:pStyle w:val="BodyText"/>
        <w:jc w:val="thaiDistribute"/>
        <w:rPr>
          <w:rFonts w:cs="Times New Roman"/>
          <w:szCs w:val="22"/>
        </w:rPr>
      </w:pPr>
      <w:r w:rsidRPr="008132B3">
        <w:rPr>
          <w:rFonts w:cs="Times New Roman"/>
          <w:szCs w:val="22"/>
        </w:rPr>
        <w:tab/>
        <w:t>(15)</w:t>
      </w:r>
      <w:r w:rsidRPr="008132B3">
        <w:rPr>
          <w:rFonts w:cs="Times New Roman"/>
          <w:szCs w:val="22"/>
        </w:rPr>
        <w:tab/>
        <w:t xml:space="preserve">The fund announces its dissolution or the infrastructure business is dissolved and </w:t>
      </w:r>
      <w:r w:rsidR="003A2173" w:rsidRPr="008132B3">
        <w:rPr>
          <w:rFonts w:cs="Times New Roman"/>
          <w:color w:val="000000"/>
          <w:szCs w:val="22"/>
        </w:rPr>
        <w:t>liquidated</w:t>
      </w:r>
      <w:r w:rsidR="0035640E" w:rsidRPr="008132B3">
        <w:rPr>
          <w:rFonts w:cs="Times New Roman"/>
          <w:szCs w:val="22"/>
        </w:rPr>
        <w:t>;</w:t>
      </w:r>
    </w:p>
    <w:p w14:paraId="2B4604EE" w14:textId="4CC62AD4" w:rsidR="00C36401" w:rsidRPr="008132B3" w:rsidRDefault="00F055AE" w:rsidP="002A374E">
      <w:pPr>
        <w:pStyle w:val="BodyText"/>
        <w:jc w:val="thaiDistribute"/>
        <w:rPr>
          <w:rFonts w:cs="Times New Roman"/>
          <w:color w:val="000000"/>
          <w:spacing w:val="-2"/>
          <w:szCs w:val="22"/>
        </w:rPr>
      </w:pPr>
      <w:r w:rsidRPr="008132B3">
        <w:rPr>
          <w:rFonts w:cs="Times New Roman"/>
          <w:spacing w:val="-2"/>
          <w:szCs w:val="22"/>
        </w:rPr>
        <w:lastRenderedPageBreak/>
        <w:tab/>
        <w:t>(16)</w:t>
      </w:r>
      <w:r w:rsidRPr="008132B3">
        <w:rPr>
          <w:rFonts w:cs="Times New Roman"/>
          <w:spacing w:val="-2"/>
          <w:szCs w:val="22"/>
        </w:rPr>
        <w:tab/>
      </w:r>
      <w:r w:rsidR="00033214" w:rsidRPr="008132B3">
        <w:rPr>
          <w:rFonts w:cs="Times New Roman"/>
          <w:color w:val="000000"/>
          <w:spacing w:val="-2"/>
          <w:szCs w:val="22"/>
        </w:rPr>
        <w:t xml:space="preserve">The fund, by an appraiser, appraises the </w:t>
      </w:r>
      <w:r w:rsidR="00033214" w:rsidRPr="008132B3">
        <w:rPr>
          <w:rFonts w:cs="Times New Roman"/>
          <w:spacing w:val="-2"/>
          <w:szCs w:val="22"/>
        </w:rPr>
        <w:t>value of the significant assets of the infrastructure business</w:t>
      </w:r>
      <w:r w:rsidR="00033214" w:rsidRPr="008132B3">
        <w:rPr>
          <w:rFonts w:cs="Times New Roman"/>
          <w:color w:val="000000"/>
          <w:spacing w:val="-2"/>
          <w:szCs w:val="22"/>
        </w:rPr>
        <w:t xml:space="preserve"> for the purpose of the disclosure to the </w:t>
      </w:r>
      <w:r w:rsidR="00033214" w:rsidRPr="008132B3">
        <w:rPr>
          <w:rFonts w:cs="Times New Roman"/>
          <w:spacing w:val="-2"/>
          <w:szCs w:val="22"/>
        </w:rPr>
        <w:t>holders of investment units or</w:t>
      </w:r>
      <w:r w:rsidR="00C36401" w:rsidRPr="008132B3">
        <w:rPr>
          <w:rFonts w:cs="Times New Roman"/>
          <w:spacing w:val="-2"/>
          <w:szCs w:val="22"/>
        </w:rPr>
        <w:t xml:space="preserve"> public</w:t>
      </w:r>
      <w:r w:rsidR="00033214" w:rsidRPr="008132B3">
        <w:rPr>
          <w:rFonts w:cs="Times New Roman"/>
          <w:color w:val="000000"/>
          <w:spacing w:val="-2"/>
          <w:szCs w:val="22"/>
        </w:rPr>
        <w:t>.</w:t>
      </w:r>
    </w:p>
    <w:p w14:paraId="27F1BBC3" w14:textId="174A67EA" w:rsidR="00F055AE" w:rsidRPr="008132B3" w:rsidRDefault="00C36401" w:rsidP="00061789">
      <w:pPr>
        <w:pStyle w:val="BodyText"/>
        <w:tabs>
          <w:tab w:val="clear" w:pos="1418"/>
          <w:tab w:val="left" w:pos="567"/>
        </w:tabs>
        <w:jc w:val="thaiDistribute"/>
        <w:rPr>
          <w:rFonts w:cstheme="minorBidi"/>
          <w:spacing w:val="-2"/>
          <w:szCs w:val="28"/>
          <w:lang w:bidi="th-TH"/>
        </w:rPr>
      </w:pPr>
      <w:r w:rsidRPr="008132B3">
        <w:rPr>
          <w:rFonts w:cs="Times New Roman"/>
          <w:color w:val="000000"/>
          <w:szCs w:val="22"/>
        </w:rPr>
        <w:tab/>
      </w:r>
      <w:r w:rsidRPr="008132B3">
        <w:rPr>
          <w:rFonts w:cs="Times New Roman"/>
          <w:color w:val="000000"/>
          <w:szCs w:val="22"/>
        </w:rPr>
        <w:tab/>
      </w:r>
      <w:r w:rsidRPr="008132B3">
        <w:t>When an event requiring disclosure under paragraph one occurs, the management company shall submit the appraisal report to the Exchange upon the Exchange’s request</w:t>
      </w:r>
      <w:r w:rsidR="00F055AE" w:rsidRPr="008132B3">
        <w:rPr>
          <w:rFonts w:cs="Times New Roman"/>
          <w:spacing w:val="-2"/>
          <w:szCs w:val="22"/>
        </w:rPr>
        <w:t>;</w:t>
      </w:r>
    </w:p>
    <w:p w14:paraId="27F1BBC4" w14:textId="6BFEDB3C" w:rsidR="00F055AE" w:rsidRPr="008132B3" w:rsidRDefault="00F055AE" w:rsidP="00734A20">
      <w:pPr>
        <w:pStyle w:val="BodyText"/>
        <w:tabs>
          <w:tab w:val="clear" w:pos="709"/>
          <w:tab w:val="left" w:pos="567"/>
        </w:tabs>
        <w:spacing w:after="0" w:line="240" w:lineRule="auto"/>
        <w:jc w:val="thaiDistribute"/>
        <w:rPr>
          <w:rFonts w:cstheme="minorBidi"/>
          <w:szCs w:val="28"/>
          <w:lang w:bidi="th-TH"/>
        </w:rPr>
      </w:pPr>
      <w:r w:rsidRPr="008132B3">
        <w:rPr>
          <w:rFonts w:cs="Times New Roman"/>
          <w:szCs w:val="22"/>
        </w:rPr>
        <w:tab/>
      </w:r>
      <w:r w:rsidR="00DF56C7" w:rsidRPr="008132B3">
        <w:rPr>
          <w:rFonts w:cs="Times New Roman"/>
          <w:szCs w:val="22"/>
        </w:rPr>
        <w:t xml:space="preserve">   </w:t>
      </w:r>
      <w:r w:rsidR="00A56D93" w:rsidRPr="008132B3">
        <w:rPr>
          <w:rFonts w:cs="Times New Roman"/>
          <w:szCs w:val="22"/>
        </w:rPr>
        <w:t>*</w:t>
      </w:r>
      <w:r w:rsidRPr="008132B3">
        <w:rPr>
          <w:rFonts w:cs="Times New Roman"/>
          <w:szCs w:val="22"/>
        </w:rPr>
        <w:t>(17)</w:t>
      </w:r>
      <w:r w:rsidRPr="008132B3">
        <w:rPr>
          <w:rFonts w:cs="Times New Roman"/>
          <w:szCs w:val="22"/>
        </w:rPr>
        <w:tab/>
      </w:r>
      <w:r w:rsidR="00A56D93" w:rsidRPr="008132B3">
        <w:rPr>
          <w:rFonts w:cs="Times New Roman"/>
          <w:szCs w:val="22"/>
        </w:rPr>
        <w:t>-</w:t>
      </w:r>
    </w:p>
    <w:p w14:paraId="65082C2D" w14:textId="77777777" w:rsidR="00734A20" w:rsidRPr="008132B3" w:rsidRDefault="00734A20" w:rsidP="00734A20">
      <w:pPr>
        <w:pStyle w:val="BodyText"/>
        <w:tabs>
          <w:tab w:val="clear" w:pos="709"/>
          <w:tab w:val="left" w:pos="567"/>
        </w:tabs>
        <w:spacing w:after="0" w:line="240" w:lineRule="auto"/>
        <w:jc w:val="thaiDistribute"/>
        <w:rPr>
          <w:rFonts w:cstheme="minorBidi"/>
          <w:szCs w:val="28"/>
          <w:lang w:bidi="th-TH"/>
        </w:rPr>
      </w:pPr>
    </w:p>
    <w:p w14:paraId="46887F3B" w14:textId="2F70A0D5" w:rsidR="008A726E" w:rsidRPr="008132B3" w:rsidRDefault="008A726E" w:rsidP="008A726E">
      <w:pPr>
        <w:pStyle w:val="BodyText"/>
        <w:jc w:val="thaiDistribute"/>
        <w:rPr>
          <w:rFonts w:cs="Times New Roman"/>
          <w:spacing w:val="-2"/>
          <w:szCs w:val="22"/>
        </w:rPr>
      </w:pPr>
      <w:r w:rsidRPr="008132B3">
        <w:rPr>
          <w:rFonts w:cs="Times New Roman"/>
          <w:spacing w:val="-2"/>
          <w:szCs w:val="22"/>
        </w:rPr>
        <w:tab/>
      </w:r>
      <w:r w:rsidR="00B66261" w:rsidRPr="008132B3">
        <w:rPr>
          <w:rFonts w:cs="Times New Roman"/>
          <w:spacing w:val="-2"/>
          <w:szCs w:val="22"/>
        </w:rPr>
        <w:t>*</w:t>
      </w:r>
      <w:r w:rsidRPr="008132B3">
        <w:rPr>
          <w:rFonts w:cs="Times New Roman"/>
          <w:spacing w:val="-2"/>
          <w:szCs w:val="22"/>
        </w:rPr>
        <w:t>*</w:t>
      </w:r>
      <w:r w:rsidR="00F055AE" w:rsidRPr="008132B3">
        <w:rPr>
          <w:rFonts w:cs="Times New Roman"/>
          <w:spacing w:val="-2"/>
          <w:szCs w:val="22"/>
        </w:rPr>
        <w:t>(18)</w:t>
      </w:r>
      <w:r w:rsidR="00F055AE" w:rsidRPr="008132B3">
        <w:rPr>
          <w:rFonts w:cs="Times New Roman"/>
          <w:spacing w:val="-2"/>
          <w:szCs w:val="22"/>
        </w:rPr>
        <w:tab/>
      </w:r>
      <w:r w:rsidRPr="008132B3">
        <w:rPr>
          <w:rFonts w:cs="Times New Roman"/>
          <w:spacing w:val="-2"/>
          <w:szCs w:val="22"/>
        </w:rPr>
        <w:t>There is a default in debt repayment or the inability to fulfill any obligations under any of the following juristic acts:</w:t>
      </w:r>
    </w:p>
    <w:p w14:paraId="7D85D565" w14:textId="29031D9C" w:rsidR="008A726E" w:rsidRPr="008132B3" w:rsidRDefault="008A726E" w:rsidP="008A726E">
      <w:pPr>
        <w:pStyle w:val="BodyText"/>
        <w:jc w:val="thaiDistribute"/>
        <w:rPr>
          <w:rFonts w:cs="Times New Roman"/>
          <w:spacing w:val="-2"/>
          <w:szCs w:val="22"/>
        </w:rPr>
      </w:pPr>
      <w:r w:rsidRPr="008132B3">
        <w:rPr>
          <w:rFonts w:cs="Times New Roman"/>
          <w:spacing w:val="-2"/>
          <w:szCs w:val="22"/>
        </w:rPr>
        <w:tab/>
      </w:r>
      <w:r w:rsidRPr="008132B3">
        <w:rPr>
          <w:rFonts w:cs="Times New Roman"/>
          <w:spacing w:val="-2"/>
          <w:szCs w:val="22"/>
        </w:rPr>
        <w:tab/>
        <w:t>(a)</w:t>
      </w:r>
      <w:r w:rsidRPr="008132B3">
        <w:rPr>
          <w:rFonts w:cs="Times New Roman"/>
          <w:spacing w:val="-2"/>
          <w:szCs w:val="22"/>
        </w:rPr>
        <w:tab/>
        <w:t>The fund is in default of debt payment to a financial institution;</w:t>
      </w:r>
    </w:p>
    <w:p w14:paraId="1258712A" w14:textId="79BDA166" w:rsidR="008A726E" w:rsidRPr="008132B3" w:rsidRDefault="008A726E" w:rsidP="008A726E">
      <w:pPr>
        <w:pStyle w:val="BodyText"/>
        <w:jc w:val="thaiDistribute"/>
        <w:rPr>
          <w:rFonts w:cs="Times New Roman"/>
          <w:spacing w:val="-2"/>
          <w:szCs w:val="22"/>
        </w:rPr>
      </w:pPr>
      <w:r w:rsidRPr="008132B3">
        <w:rPr>
          <w:rFonts w:cs="Times New Roman"/>
          <w:spacing w:val="-2"/>
          <w:szCs w:val="22"/>
        </w:rPr>
        <w:tab/>
      </w:r>
      <w:r w:rsidRPr="008132B3">
        <w:rPr>
          <w:rFonts w:cs="Times New Roman"/>
          <w:spacing w:val="-2"/>
          <w:szCs w:val="22"/>
        </w:rPr>
        <w:tab/>
        <w:t>(b)</w:t>
      </w:r>
      <w:r w:rsidRPr="008132B3">
        <w:rPr>
          <w:rFonts w:cs="Times New Roman"/>
          <w:spacing w:val="-2"/>
          <w:szCs w:val="22"/>
        </w:rPr>
        <w:tab/>
        <w:t>The fund is in default of debt payment other than debt owed to a financial institution or is unable to perform any obligations under a juristic act in relation to acceptance of financial assistance in an amount equal to or more than 5 percent of its net asset value as shown in its latest financial statements or consolidated financial statements.</w:t>
      </w:r>
    </w:p>
    <w:p w14:paraId="27F1BBC6" w14:textId="6F93F3BB" w:rsidR="00F055AE" w:rsidRPr="008132B3" w:rsidRDefault="008A726E" w:rsidP="00734A20">
      <w:pPr>
        <w:pStyle w:val="BodyText"/>
        <w:jc w:val="thaiDistribute"/>
        <w:rPr>
          <w:rFonts w:cs="Times New Roman"/>
          <w:spacing w:val="-2"/>
          <w:sz w:val="20"/>
        </w:rPr>
      </w:pPr>
      <w:r w:rsidRPr="008132B3">
        <w:rPr>
          <w:rFonts w:cs="Times New Roman"/>
          <w:spacing w:val="-2"/>
          <w:szCs w:val="22"/>
        </w:rPr>
        <w:tab/>
      </w:r>
      <w:r w:rsidRPr="008132B3">
        <w:rPr>
          <w:rFonts w:cs="Times New Roman"/>
          <w:spacing w:val="-2"/>
          <w:szCs w:val="22"/>
        </w:rPr>
        <w:tab/>
        <w:t>When an event requiring disclosure by the management company under paragraph one occurs, the management company shall also disclose the direction for resolving such issue. In addition, the management company shall disclose the progress in relation to the event under paragraph one on the same date as the due date for the submission of its financial statements for each quarter or when there is such progress, whichever occurs first; or</w:t>
      </w:r>
    </w:p>
    <w:p w14:paraId="27F1BBC8" w14:textId="19FA3D1B" w:rsidR="00F055AE" w:rsidRPr="008132B3" w:rsidRDefault="00F055AE" w:rsidP="0041114C">
      <w:pPr>
        <w:pStyle w:val="BodyText"/>
        <w:jc w:val="thaiDistribute"/>
        <w:rPr>
          <w:rFonts w:cs="Times New Roman"/>
          <w:i/>
          <w:iCs/>
          <w:sz w:val="20"/>
        </w:rPr>
      </w:pPr>
      <w:r w:rsidRPr="008132B3">
        <w:rPr>
          <w:rFonts w:cs="Times New Roman"/>
          <w:spacing w:val="-2"/>
          <w:szCs w:val="22"/>
        </w:rPr>
        <w:tab/>
        <w:t>(19)</w:t>
      </w:r>
      <w:r w:rsidRPr="008132B3">
        <w:rPr>
          <w:rFonts w:cs="Times New Roman"/>
          <w:spacing w:val="-2"/>
          <w:szCs w:val="22"/>
        </w:rPr>
        <w:tab/>
        <w:t xml:space="preserve">Any event which affects or will affect the </w:t>
      </w:r>
      <w:r w:rsidR="00233470" w:rsidRPr="008132B3">
        <w:rPr>
          <w:rFonts w:cs="Times New Roman"/>
          <w:spacing w:val="-2"/>
          <w:szCs w:val="22"/>
        </w:rPr>
        <w:t xml:space="preserve">investor’s </w:t>
      </w:r>
      <w:r w:rsidR="0044212A" w:rsidRPr="008132B3">
        <w:rPr>
          <w:rFonts w:cs="Times New Roman"/>
          <w:spacing w:val="-2"/>
          <w:szCs w:val="22"/>
        </w:rPr>
        <w:t>interests</w:t>
      </w:r>
      <w:r w:rsidR="00233470" w:rsidRPr="008132B3">
        <w:rPr>
          <w:rFonts w:cs="Times New Roman"/>
          <w:spacing w:val="-2"/>
          <w:szCs w:val="22"/>
        </w:rPr>
        <w:t xml:space="preserve"> </w:t>
      </w:r>
      <w:r w:rsidR="00233470" w:rsidRPr="008132B3">
        <w:t xml:space="preserve">or decision to invest </w:t>
      </w:r>
      <w:r w:rsidRPr="008132B3">
        <w:rPr>
          <w:rFonts w:cs="Times New Roman"/>
          <w:spacing w:val="-2"/>
          <w:szCs w:val="22"/>
        </w:rPr>
        <w:t xml:space="preserve">or </w:t>
      </w:r>
      <w:r w:rsidR="00233470" w:rsidRPr="008132B3">
        <w:rPr>
          <w:rFonts w:cs="Times New Roman"/>
          <w:spacing w:val="-2"/>
          <w:szCs w:val="22"/>
        </w:rPr>
        <w:t>any</w:t>
      </w:r>
      <w:r w:rsidRPr="008132B3">
        <w:rPr>
          <w:rFonts w:cs="Times New Roman"/>
          <w:spacing w:val="-2"/>
          <w:szCs w:val="22"/>
        </w:rPr>
        <w:t xml:space="preserve"> change in the price of investment units.</w:t>
      </w:r>
      <w:r w:rsidR="0044212A" w:rsidRPr="008132B3">
        <w:t xml:space="preserve"> </w:t>
      </w:r>
    </w:p>
    <w:p w14:paraId="0495CE0A" w14:textId="37DF2F22" w:rsidR="00233470" w:rsidRPr="008132B3" w:rsidRDefault="00826F03" w:rsidP="00734A20">
      <w:pPr>
        <w:pStyle w:val="BodyText"/>
        <w:spacing w:after="120"/>
        <w:jc w:val="thaiDistribute"/>
        <w:rPr>
          <w:rFonts w:cs="Times New Roman"/>
          <w:i/>
          <w:iCs/>
          <w:sz w:val="20"/>
        </w:rPr>
      </w:pPr>
      <w:r w:rsidRPr="008132B3">
        <w:tab/>
      </w:r>
      <w:r w:rsidR="005105B7" w:rsidRPr="005105B7">
        <w:t>***In disclosing information under paragraph one, The Management Company shall promptly disclose information to the Exchange on the date which the event occurred. The disclosure shall be made within the period prescribed by the Exchange which shall be (a) before the first trading hours of securities in the Exchange, or (b) after the trading hours of securities in the Exchange. In case of a force majeure event which The Management Company is unable to disclose information within such period prescribed, The Management Company shall disclose within the period prescribed by the Exchange which shall be the period before the first trading hours of securities in the Exchange of the following business day.</w:t>
      </w:r>
    </w:p>
    <w:p w14:paraId="08C45EDF" w14:textId="3768B2C8" w:rsidR="00B66261" w:rsidRPr="008132B3" w:rsidRDefault="00B66261" w:rsidP="00CA7BBD">
      <w:pPr>
        <w:pStyle w:val="BodyText"/>
        <w:tabs>
          <w:tab w:val="clear" w:pos="709"/>
          <w:tab w:val="clear" w:pos="1418"/>
          <w:tab w:val="clear" w:pos="2126"/>
          <w:tab w:val="clear" w:pos="2835"/>
          <w:tab w:val="clear" w:pos="9072"/>
        </w:tabs>
        <w:spacing w:after="0"/>
        <w:ind w:left="567"/>
        <w:jc w:val="thaiDistribute"/>
        <w:rPr>
          <w:rFonts w:cs="Times New Roman"/>
          <w:i/>
          <w:iCs/>
          <w:sz w:val="20"/>
        </w:rPr>
      </w:pPr>
      <w:r w:rsidRPr="008132B3">
        <w:rPr>
          <w:rFonts w:cs="Times New Roman"/>
          <w:i/>
          <w:iCs/>
          <w:sz w:val="20"/>
        </w:rPr>
        <w:t xml:space="preserve">  (*(17) of Clause 20 was repealed on 21 March 2019, came into force on 1 April 2019.)  </w:t>
      </w:r>
    </w:p>
    <w:p w14:paraId="0C0C5157" w14:textId="2C70D948" w:rsidR="00826F03" w:rsidRDefault="00B66261" w:rsidP="00CA7BBD">
      <w:pPr>
        <w:pStyle w:val="BodyText"/>
        <w:spacing w:after="0"/>
        <w:jc w:val="thaiDistribute"/>
        <w:rPr>
          <w:rFonts w:cs="Times New Roman"/>
          <w:i/>
          <w:iCs/>
          <w:sz w:val="26"/>
          <w:szCs w:val="26"/>
        </w:rPr>
      </w:pPr>
      <w:r w:rsidRPr="008132B3">
        <w:rPr>
          <w:rFonts w:cs="Times New Roman"/>
          <w:i/>
          <w:iCs/>
          <w:sz w:val="20"/>
        </w:rPr>
        <w:t xml:space="preserve">             (**(18) of Clause 20 was amended on 5 October 2021, came into force on 1 November 2021.)</w:t>
      </w:r>
    </w:p>
    <w:p w14:paraId="004C5ABA" w14:textId="0B7A021E" w:rsidR="005105B7" w:rsidRDefault="005105B7" w:rsidP="00CA7BBD">
      <w:pPr>
        <w:pStyle w:val="BodyText"/>
        <w:spacing w:after="0"/>
        <w:ind w:firstLine="709"/>
        <w:jc w:val="thaiDistribute"/>
        <w:rPr>
          <w:rFonts w:cs="Times New Roman"/>
          <w:i/>
          <w:iCs/>
          <w:sz w:val="26"/>
          <w:szCs w:val="26"/>
        </w:rPr>
      </w:pPr>
      <w:r w:rsidRPr="00A07522">
        <w:rPr>
          <w:rFonts w:cs="Times New Roman"/>
          <w:i/>
          <w:iCs/>
          <w:sz w:val="20"/>
        </w:rPr>
        <w:t>(***Second paragraph of Clause 20 was amended on 19 February 2024, came into force on 25 March 2024)</w:t>
      </w:r>
    </w:p>
    <w:p w14:paraId="18163992" w14:textId="6249AFB8" w:rsidR="00D77B3A" w:rsidRDefault="00D77B3A" w:rsidP="00CA7BBD">
      <w:pPr>
        <w:pStyle w:val="BodyText"/>
        <w:spacing w:after="0"/>
        <w:ind w:left="709"/>
        <w:jc w:val="thaiDistribute"/>
        <w:rPr>
          <w:rFonts w:cs="Times New Roman"/>
          <w:i/>
          <w:iCs/>
          <w:sz w:val="26"/>
          <w:szCs w:val="26"/>
        </w:rPr>
      </w:pPr>
      <w:r w:rsidRPr="00BB1366">
        <w:rPr>
          <w:rFonts w:cs="Times New Roman"/>
          <w:i/>
          <w:iCs/>
          <w:sz w:val="20"/>
        </w:rPr>
        <w:t xml:space="preserve">(****(1/1) of </w:t>
      </w:r>
      <w:r>
        <w:rPr>
          <w:rFonts w:cs="Times New Roman"/>
          <w:i/>
          <w:iCs/>
          <w:sz w:val="20"/>
        </w:rPr>
        <w:t>C</w:t>
      </w:r>
      <w:r w:rsidRPr="00BB1366">
        <w:rPr>
          <w:rFonts w:cs="Times New Roman"/>
          <w:i/>
          <w:iCs/>
          <w:sz w:val="20"/>
        </w:rPr>
        <w:t xml:space="preserve">lause 20 was added on </w:t>
      </w:r>
      <w:r w:rsidR="00465F31">
        <w:rPr>
          <w:rFonts w:cstheme="minorBidi"/>
          <w:i/>
          <w:iCs/>
          <w:sz w:val="20"/>
          <w:szCs w:val="24"/>
          <w:lang w:bidi="th-TH"/>
        </w:rPr>
        <w:t>19</w:t>
      </w:r>
      <w:r w:rsidRPr="00BB1366">
        <w:rPr>
          <w:rFonts w:cstheme="minorBidi"/>
          <w:i/>
          <w:iCs/>
          <w:sz w:val="20"/>
          <w:szCs w:val="24"/>
          <w:lang w:bidi="th-TH"/>
        </w:rPr>
        <w:t xml:space="preserve"> April 2024, came into force on 2</w:t>
      </w:r>
      <w:r w:rsidR="00465F31">
        <w:rPr>
          <w:rFonts w:cstheme="minorBidi"/>
          <w:i/>
          <w:iCs/>
          <w:sz w:val="20"/>
          <w:szCs w:val="24"/>
          <w:lang w:bidi="th-TH"/>
        </w:rPr>
        <w:t>2</w:t>
      </w:r>
      <w:r w:rsidRPr="00BB1366">
        <w:rPr>
          <w:rFonts w:cstheme="minorBidi"/>
          <w:i/>
          <w:iCs/>
          <w:sz w:val="20"/>
          <w:szCs w:val="24"/>
          <w:lang w:bidi="th-TH"/>
        </w:rPr>
        <w:t xml:space="preserve"> April 2024)</w:t>
      </w:r>
    </w:p>
    <w:p w14:paraId="74355BD5" w14:textId="1C19AC2E" w:rsidR="00D77B3A" w:rsidRPr="00A07522" w:rsidRDefault="00D77B3A" w:rsidP="00CA7BBD">
      <w:pPr>
        <w:pStyle w:val="BodyText"/>
        <w:spacing w:after="0"/>
        <w:ind w:left="709"/>
        <w:jc w:val="thaiDistribute"/>
        <w:rPr>
          <w:rFonts w:cs="Times New Roman"/>
          <w:i/>
          <w:iCs/>
          <w:sz w:val="26"/>
          <w:szCs w:val="26"/>
        </w:rPr>
      </w:pPr>
      <w:r w:rsidRPr="00BB1366">
        <w:rPr>
          <w:rFonts w:cs="Times New Roman"/>
          <w:i/>
          <w:iCs/>
          <w:sz w:val="20"/>
        </w:rPr>
        <w:t>(****</w:t>
      </w:r>
      <w:r>
        <w:rPr>
          <w:rFonts w:cs="Times New Roman"/>
          <w:i/>
          <w:iCs/>
          <w:sz w:val="20"/>
        </w:rPr>
        <w:t>*</w:t>
      </w:r>
      <w:r w:rsidRPr="00BB1366">
        <w:rPr>
          <w:rFonts w:cs="Times New Roman"/>
          <w:i/>
          <w:iCs/>
          <w:sz w:val="20"/>
        </w:rPr>
        <w:t>(</w:t>
      </w:r>
      <w:r>
        <w:rPr>
          <w:rFonts w:cs="Times New Roman"/>
          <w:i/>
          <w:iCs/>
          <w:sz w:val="20"/>
        </w:rPr>
        <w:t>2</w:t>
      </w:r>
      <w:r w:rsidRPr="00BB1366">
        <w:rPr>
          <w:rFonts w:cs="Times New Roman"/>
          <w:i/>
          <w:iCs/>
          <w:sz w:val="20"/>
        </w:rPr>
        <w:t xml:space="preserve">) of </w:t>
      </w:r>
      <w:r>
        <w:rPr>
          <w:rFonts w:cs="Times New Roman"/>
          <w:i/>
          <w:iCs/>
          <w:sz w:val="20"/>
        </w:rPr>
        <w:t>C</w:t>
      </w:r>
      <w:r w:rsidRPr="00BB1366">
        <w:rPr>
          <w:rFonts w:cs="Times New Roman"/>
          <w:i/>
          <w:iCs/>
          <w:sz w:val="20"/>
        </w:rPr>
        <w:t xml:space="preserve">lause 20 </w:t>
      </w:r>
      <w:r>
        <w:rPr>
          <w:rFonts w:cs="Times New Roman"/>
          <w:i/>
          <w:iCs/>
          <w:sz w:val="20"/>
        </w:rPr>
        <w:t>was amended</w:t>
      </w:r>
      <w:r w:rsidRPr="00BB1366">
        <w:rPr>
          <w:rFonts w:cs="Times New Roman"/>
          <w:i/>
          <w:iCs/>
          <w:sz w:val="20"/>
        </w:rPr>
        <w:t xml:space="preserve"> on </w:t>
      </w:r>
      <w:r w:rsidR="00465F31">
        <w:rPr>
          <w:rFonts w:cstheme="minorBidi"/>
          <w:i/>
          <w:iCs/>
          <w:sz w:val="20"/>
          <w:szCs w:val="24"/>
          <w:lang w:bidi="th-TH"/>
        </w:rPr>
        <w:t>19</w:t>
      </w:r>
      <w:r w:rsidRPr="00BB1366">
        <w:rPr>
          <w:rFonts w:cstheme="minorBidi"/>
          <w:i/>
          <w:iCs/>
          <w:sz w:val="20"/>
          <w:szCs w:val="24"/>
          <w:lang w:bidi="th-TH"/>
        </w:rPr>
        <w:t xml:space="preserve"> April 2024, came into force on 2</w:t>
      </w:r>
      <w:r w:rsidR="00465F31">
        <w:rPr>
          <w:rFonts w:cstheme="minorBidi"/>
          <w:i/>
          <w:iCs/>
          <w:sz w:val="20"/>
          <w:szCs w:val="24"/>
          <w:lang w:bidi="th-TH"/>
        </w:rPr>
        <w:t>2</w:t>
      </w:r>
      <w:r w:rsidRPr="00BB1366">
        <w:rPr>
          <w:rFonts w:cstheme="minorBidi"/>
          <w:i/>
          <w:iCs/>
          <w:sz w:val="20"/>
          <w:szCs w:val="24"/>
          <w:lang w:bidi="th-TH"/>
        </w:rPr>
        <w:t xml:space="preserve"> April 2024)</w:t>
      </w:r>
    </w:p>
    <w:p w14:paraId="138DCC52" w14:textId="77777777" w:rsidR="00B66261" w:rsidRPr="008132B3" w:rsidRDefault="00B66261" w:rsidP="0041114C">
      <w:pPr>
        <w:pStyle w:val="BodyText"/>
        <w:spacing w:after="0"/>
        <w:jc w:val="thaiDistribute"/>
        <w:rPr>
          <w:rFonts w:cs="Times New Roman"/>
          <w:i/>
          <w:iCs/>
          <w:sz w:val="26"/>
          <w:szCs w:val="26"/>
        </w:rPr>
      </w:pPr>
    </w:p>
    <w:p w14:paraId="7DE2663B" w14:textId="29224964" w:rsidR="00D77B3A" w:rsidRDefault="009211B4" w:rsidP="00D77B3A">
      <w:pPr>
        <w:spacing w:after="180"/>
        <w:jc w:val="thaiDistribute"/>
      </w:pPr>
      <w:r w:rsidRPr="008132B3">
        <w:rPr>
          <w:rFonts w:cs="Times New Roman"/>
          <w:b/>
          <w:bCs/>
          <w:spacing w:val="-3"/>
          <w:szCs w:val="22"/>
        </w:rPr>
        <w:tab/>
      </w:r>
      <w:r w:rsidR="00D77B3A">
        <w:rPr>
          <w:rFonts w:cstheme="minorBidi"/>
          <w:b/>
          <w:bCs/>
          <w:spacing w:val="-3"/>
          <w:szCs w:val="28"/>
          <w:lang w:bidi="th-TH"/>
        </w:rPr>
        <w:t>*</w:t>
      </w:r>
      <w:r w:rsidRPr="008132B3">
        <w:rPr>
          <w:rFonts w:cs="Times New Roman"/>
          <w:spacing w:val="-3"/>
          <w:szCs w:val="22"/>
        </w:rPr>
        <w:t>21.</w:t>
      </w:r>
      <w:r w:rsidRPr="008132B3">
        <w:rPr>
          <w:rFonts w:cs="Times New Roman"/>
          <w:spacing w:val="-3"/>
          <w:szCs w:val="22"/>
        </w:rPr>
        <w:tab/>
      </w:r>
      <w:r w:rsidR="00D77B3A">
        <w:t>When the management company has sent a notice calling a meeting of the holders of investment units</w:t>
      </w:r>
      <w:r w:rsidR="00FD0B99" w:rsidRPr="00FD0B99">
        <w:t xml:space="preserve"> </w:t>
      </w:r>
      <w:r w:rsidR="00FD0B99">
        <w:t>together with documents supporting a meeting</w:t>
      </w:r>
      <w:r w:rsidR="00D77B3A">
        <w:t>, a notice requesting the holders of investment units for a resolution together with the documents on the request for resolution, or a notice informing the date for arranging the two-way communication together with documents supporting the two-way communication, the management company shall concurrently submit such documents to the Exchange.</w:t>
      </w:r>
    </w:p>
    <w:p w14:paraId="385F37C7" w14:textId="24E997DF" w:rsidR="00D77B3A" w:rsidRDefault="00D77B3A" w:rsidP="00CA7BBD">
      <w:pPr>
        <w:spacing w:after="180"/>
        <w:jc w:val="thaiDistribute"/>
        <w:rPr>
          <w:rFonts w:cs="Times New Roman"/>
          <w:spacing w:val="-2"/>
          <w:szCs w:val="22"/>
        </w:rPr>
      </w:pPr>
      <w:r>
        <w:tab/>
        <w:t>Where the fund has foreign holders of investment units, the management company shall send the documents in paragraph one which have been translated into English to those foreign holders.</w:t>
      </w:r>
    </w:p>
    <w:p w14:paraId="6A03294B" w14:textId="4E33265E" w:rsidR="00A8273C" w:rsidRPr="008132B3" w:rsidRDefault="00D77B3A" w:rsidP="00CA7BBD">
      <w:pPr>
        <w:spacing w:after="180"/>
        <w:jc w:val="thaiDistribute"/>
        <w:rPr>
          <w:rFonts w:cs="Times New Roman"/>
          <w:spacing w:val="-2"/>
          <w:szCs w:val="22"/>
        </w:rPr>
      </w:pPr>
      <w:r>
        <w:rPr>
          <w:rFonts w:cs="Times New Roman"/>
          <w:spacing w:val="-2"/>
          <w:szCs w:val="22"/>
        </w:rPr>
        <w:tab/>
      </w:r>
      <w:r>
        <w:rPr>
          <w:rFonts w:cs="Times New Roman"/>
          <w:i/>
          <w:iCs/>
          <w:sz w:val="20"/>
        </w:rPr>
        <w:t>(*C</w:t>
      </w:r>
      <w:r>
        <w:rPr>
          <w:rFonts w:cs="Times New Roman"/>
          <w:i/>
          <w:iCs/>
          <w:sz w:val="20"/>
          <w:szCs w:val="20"/>
        </w:rPr>
        <w:t>lause 21</w:t>
      </w:r>
      <w:r w:rsidRPr="00BB1366">
        <w:rPr>
          <w:rFonts w:cs="Times New Roman"/>
          <w:i/>
          <w:iCs/>
          <w:sz w:val="20"/>
          <w:szCs w:val="20"/>
        </w:rPr>
        <w:t xml:space="preserve"> </w:t>
      </w:r>
      <w:r>
        <w:rPr>
          <w:rFonts w:cs="Times New Roman"/>
          <w:i/>
          <w:iCs/>
          <w:sz w:val="20"/>
        </w:rPr>
        <w:t>was amended</w:t>
      </w:r>
      <w:r w:rsidRPr="00BB1366">
        <w:rPr>
          <w:rFonts w:cs="Times New Roman"/>
          <w:i/>
          <w:iCs/>
          <w:sz w:val="20"/>
          <w:szCs w:val="20"/>
        </w:rPr>
        <w:t xml:space="preserve"> on </w:t>
      </w:r>
      <w:r w:rsidR="00465F31">
        <w:rPr>
          <w:rFonts w:cstheme="minorBidi"/>
          <w:i/>
          <w:iCs/>
          <w:sz w:val="20"/>
          <w:lang w:bidi="th-TH"/>
        </w:rPr>
        <w:t>19</w:t>
      </w:r>
      <w:r w:rsidRPr="00BB1366">
        <w:rPr>
          <w:rFonts w:cstheme="minorBidi"/>
          <w:i/>
          <w:iCs/>
          <w:sz w:val="20"/>
          <w:lang w:bidi="th-TH"/>
        </w:rPr>
        <w:t xml:space="preserve"> April 2024, came into force on </w:t>
      </w:r>
      <w:r w:rsidR="00465F31">
        <w:rPr>
          <w:rFonts w:cstheme="minorBidi"/>
          <w:i/>
          <w:iCs/>
          <w:sz w:val="20"/>
          <w:lang w:bidi="th-TH"/>
        </w:rPr>
        <w:t>22</w:t>
      </w:r>
      <w:r w:rsidRPr="00BB1366">
        <w:rPr>
          <w:rFonts w:cstheme="minorBidi"/>
          <w:i/>
          <w:iCs/>
          <w:sz w:val="20"/>
          <w:lang w:bidi="th-TH"/>
        </w:rPr>
        <w:t xml:space="preserve"> April 2024)</w:t>
      </w:r>
    </w:p>
    <w:p w14:paraId="27F1BBCE" w14:textId="77777777" w:rsidR="009211B4" w:rsidRPr="008132B3" w:rsidRDefault="009211B4" w:rsidP="00DE5CD2">
      <w:pPr>
        <w:jc w:val="both"/>
        <w:rPr>
          <w:rFonts w:cs="Times New Roman"/>
          <w:spacing w:val="-3"/>
          <w:szCs w:val="22"/>
        </w:rPr>
      </w:pPr>
    </w:p>
    <w:p w14:paraId="27F1BBD1" w14:textId="6C4F660A" w:rsidR="009211B4" w:rsidRPr="008132B3" w:rsidRDefault="00951FE0" w:rsidP="0041114C">
      <w:pPr>
        <w:autoSpaceDE w:val="0"/>
        <w:autoSpaceDN w:val="0"/>
        <w:adjustRightInd w:val="0"/>
        <w:ind w:firstLine="720"/>
        <w:jc w:val="thaiDistribute"/>
        <w:rPr>
          <w:rFonts w:cs="Times New Roman"/>
          <w:spacing w:val="-2"/>
          <w:szCs w:val="22"/>
        </w:rPr>
      </w:pPr>
      <w:r w:rsidRPr="008132B3">
        <w:rPr>
          <w:rFonts w:cs="Times New Roman"/>
          <w:spacing w:val="-3"/>
          <w:szCs w:val="22"/>
        </w:rPr>
        <w:t>22</w:t>
      </w:r>
      <w:r w:rsidR="009211B4" w:rsidRPr="008132B3">
        <w:rPr>
          <w:rFonts w:cs="Times New Roman"/>
          <w:b/>
          <w:bCs/>
          <w:spacing w:val="-2"/>
          <w:szCs w:val="22"/>
        </w:rPr>
        <w:t>.</w:t>
      </w:r>
      <w:r w:rsidR="009211B4" w:rsidRPr="008132B3">
        <w:rPr>
          <w:rFonts w:cs="Times New Roman"/>
          <w:spacing w:val="-2"/>
          <w:szCs w:val="22"/>
        </w:rPr>
        <w:tab/>
      </w:r>
      <w:r w:rsidR="0079289D" w:rsidRPr="008132B3">
        <w:rPr>
          <w:rFonts w:cs="Times New Roman"/>
          <w:spacing w:val="-2"/>
          <w:szCs w:val="22"/>
        </w:rPr>
        <w:t xml:space="preserve">The management company </w:t>
      </w:r>
      <w:r w:rsidR="009211B4" w:rsidRPr="008132B3">
        <w:rPr>
          <w:rFonts w:cs="Times New Roman"/>
          <w:spacing w:val="-2"/>
          <w:szCs w:val="22"/>
        </w:rPr>
        <w:t xml:space="preserve">shall </w:t>
      </w:r>
      <w:r w:rsidR="000E5731" w:rsidRPr="008132B3">
        <w:rPr>
          <w:rFonts w:cs="Times New Roman"/>
          <w:spacing w:val="-2"/>
          <w:szCs w:val="22"/>
        </w:rPr>
        <w:t xml:space="preserve">disclose information to the Exchange </w:t>
      </w:r>
      <w:r w:rsidR="009211B4" w:rsidRPr="008132B3">
        <w:rPr>
          <w:rFonts w:cs="Times New Roman"/>
          <w:spacing w:val="-2"/>
          <w:szCs w:val="22"/>
        </w:rPr>
        <w:t>within 3 business days</w:t>
      </w:r>
      <w:r w:rsidR="000E5731" w:rsidRPr="008132B3">
        <w:rPr>
          <w:rFonts w:cs="Times New Roman"/>
          <w:szCs w:val="22"/>
        </w:rPr>
        <w:t xml:space="preserve"> from the date of occurrence of any of the following events: </w:t>
      </w:r>
      <w:r w:rsidR="009211B4" w:rsidRPr="008132B3">
        <w:rPr>
          <w:rFonts w:cs="Times New Roman"/>
          <w:spacing w:val="-2"/>
          <w:szCs w:val="22"/>
        </w:rPr>
        <w:t xml:space="preserve"> </w:t>
      </w:r>
    </w:p>
    <w:p w14:paraId="27F1BBD2" w14:textId="77777777" w:rsidR="0079289D" w:rsidRPr="008132B3" w:rsidRDefault="0079289D" w:rsidP="00DE5CD2">
      <w:pPr>
        <w:jc w:val="both"/>
        <w:rPr>
          <w:rFonts w:cs="Times New Roman"/>
          <w:spacing w:val="-3"/>
          <w:szCs w:val="22"/>
        </w:rPr>
      </w:pPr>
    </w:p>
    <w:p w14:paraId="27F1BBD3" w14:textId="702DA284" w:rsidR="007B4A1F" w:rsidRPr="008132B3" w:rsidRDefault="007B4A1F" w:rsidP="00061789">
      <w:pPr>
        <w:spacing w:after="180"/>
        <w:jc w:val="both"/>
        <w:rPr>
          <w:rFonts w:cs="Times New Roman"/>
          <w:spacing w:val="-3"/>
          <w:szCs w:val="22"/>
        </w:rPr>
      </w:pPr>
      <w:r w:rsidRPr="008132B3">
        <w:rPr>
          <w:rFonts w:cs="Times New Roman"/>
          <w:spacing w:val="-3"/>
          <w:szCs w:val="22"/>
        </w:rPr>
        <w:tab/>
        <w:t>(1)</w:t>
      </w:r>
      <w:r w:rsidRPr="008132B3">
        <w:rPr>
          <w:rFonts w:cs="Times New Roman"/>
          <w:spacing w:val="-3"/>
          <w:szCs w:val="22"/>
        </w:rPr>
        <w:tab/>
        <w:t>relocation of the head office of the management company;</w:t>
      </w:r>
    </w:p>
    <w:p w14:paraId="27F1BBD4" w14:textId="21C08C64" w:rsidR="007B4A1F" w:rsidRPr="008132B3" w:rsidRDefault="007B4A1F" w:rsidP="00061789">
      <w:pPr>
        <w:spacing w:after="180"/>
        <w:jc w:val="both"/>
        <w:rPr>
          <w:rFonts w:cs="Times New Roman"/>
          <w:spacing w:val="-3"/>
          <w:szCs w:val="22"/>
        </w:rPr>
      </w:pPr>
      <w:r w:rsidRPr="008132B3">
        <w:rPr>
          <w:rFonts w:cs="Times New Roman"/>
          <w:spacing w:val="-3"/>
          <w:szCs w:val="22"/>
        </w:rPr>
        <w:tab/>
        <w:t>(2)</w:t>
      </w:r>
      <w:r w:rsidRPr="008132B3">
        <w:rPr>
          <w:rFonts w:cs="Times New Roman"/>
          <w:spacing w:val="-3"/>
          <w:szCs w:val="22"/>
        </w:rPr>
        <w:tab/>
        <w:t xml:space="preserve">change of the fund manager or fund supervisor; </w:t>
      </w:r>
    </w:p>
    <w:p w14:paraId="27F1BBD5" w14:textId="72D69FE2" w:rsidR="007B4A1F" w:rsidRPr="008132B3" w:rsidRDefault="007B4A1F" w:rsidP="00061789">
      <w:pPr>
        <w:spacing w:after="180"/>
        <w:jc w:val="thaiDistribute"/>
        <w:rPr>
          <w:rFonts w:cs="Times New Roman"/>
          <w:spacing w:val="-2"/>
          <w:szCs w:val="22"/>
        </w:rPr>
      </w:pPr>
      <w:r w:rsidRPr="008132B3">
        <w:rPr>
          <w:rFonts w:cs="Times New Roman"/>
          <w:spacing w:val="-2"/>
          <w:szCs w:val="22"/>
        </w:rPr>
        <w:tab/>
        <w:t xml:space="preserve">(3) </w:t>
      </w:r>
      <w:r w:rsidRPr="008132B3">
        <w:rPr>
          <w:rFonts w:cs="Times New Roman"/>
          <w:spacing w:val="-2"/>
          <w:szCs w:val="22"/>
        </w:rPr>
        <w:tab/>
        <w:t>change of the auditor of the fund; or</w:t>
      </w:r>
    </w:p>
    <w:p w14:paraId="27F1BBD6" w14:textId="2EC08CDA" w:rsidR="008932CD" w:rsidRPr="008132B3" w:rsidRDefault="007B4A1F" w:rsidP="00061789">
      <w:pPr>
        <w:spacing w:after="180"/>
        <w:jc w:val="thaiDistribute"/>
        <w:rPr>
          <w:rFonts w:cs="Times New Roman"/>
          <w:spacing w:val="-2"/>
          <w:szCs w:val="22"/>
        </w:rPr>
      </w:pPr>
      <w:r w:rsidRPr="008132B3">
        <w:rPr>
          <w:rFonts w:cs="Times New Roman"/>
          <w:spacing w:val="-2"/>
          <w:szCs w:val="22"/>
        </w:rPr>
        <w:tab/>
        <w:t xml:space="preserve">(4) </w:t>
      </w:r>
      <w:r w:rsidRPr="008132B3">
        <w:rPr>
          <w:rFonts w:cs="Times New Roman"/>
          <w:spacing w:val="-2"/>
          <w:szCs w:val="22"/>
        </w:rPr>
        <w:tab/>
        <w:t>change of the securities registrar or change of the location of the securities registrar of the fund.</w:t>
      </w:r>
    </w:p>
    <w:p w14:paraId="40C93CC5" w14:textId="5F878F8A" w:rsidR="00736E39" w:rsidRPr="008132B3" w:rsidRDefault="00736E39" w:rsidP="0041114C">
      <w:pPr>
        <w:jc w:val="thaiDistribute"/>
        <w:rPr>
          <w:rFonts w:cs="Times New Roman"/>
          <w:spacing w:val="-2"/>
          <w:szCs w:val="22"/>
        </w:rPr>
      </w:pPr>
      <w:r w:rsidRPr="008132B3">
        <w:rPr>
          <w:lang w:bidi="th-TH"/>
        </w:rPr>
        <w:tab/>
      </w:r>
      <w:r w:rsidRPr="008132B3">
        <w:t xml:space="preserve">Upon the occurrence of the events for which the </w:t>
      </w:r>
      <w:r w:rsidR="00E41C91" w:rsidRPr="008132B3">
        <w:t xml:space="preserve">management company </w:t>
      </w:r>
      <w:r w:rsidRPr="008132B3">
        <w:t>shall disclose information under (</w:t>
      </w:r>
      <w:r w:rsidR="00E41C91" w:rsidRPr="008132B3">
        <w:t>3</w:t>
      </w:r>
      <w:r w:rsidRPr="008132B3">
        <w:t>), the</w:t>
      </w:r>
      <w:r w:rsidR="00E41C91" w:rsidRPr="008132B3">
        <w:t xml:space="preserve"> management company</w:t>
      </w:r>
      <w:r w:rsidRPr="008132B3">
        <w:t xml:space="preserve"> shall submit </w:t>
      </w:r>
      <w:r w:rsidR="00D26A6E" w:rsidRPr="008132B3">
        <w:t xml:space="preserve">the </w:t>
      </w:r>
      <w:r w:rsidRPr="008132B3">
        <w:t>resignation letter of the auditor</w:t>
      </w:r>
      <w:r w:rsidR="00D26A6E" w:rsidRPr="008132B3">
        <w:t xml:space="preserve"> </w:t>
      </w:r>
      <w:r w:rsidRPr="008132B3">
        <w:t>to the Exchange upon the Exchange’s request.</w:t>
      </w:r>
    </w:p>
    <w:p w14:paraId="11F7CBB3" w14:textId="77777777" w:rsidR="00E6266D" w:rsidRPr="008132B3" w:rsidRDefault="00E6266D" w:rsidP="0041114C">
      <w:pPr>
        <w:spacing w:after="180"/>
        <w:jc w:val="thaiDistribute"/>
        <w:rPr>
          <w:rFonts w:cs="Times New Roman"/>
          <w:spacing w:val="-3"/>
          <w:szCs w:val="22"/>
        </w:rPr>
      </w:pPr>
    </w:p>
    <w:p w14:paraId="4B16DD41" w14:textId="30A3A364" w:rsidR="00291B25" w:rsidRPr="00291B25" w:rsidRDefault="008932CD" w:rsidP="00291B25">
      <w:pPr>
        <w:spacing w:after="180"/>
        <w:jc w:val="thaiDistribute"/>
        <w:rPr>
          <w:rFonts w:cs="Times New Roman"/>
          <w:szCs w:val="22"/>
        </w:rPr>
      </w:pPr>
      <w:r w:rsidRPr="008132B3">
        <w:rPr>
          <w:rFonts w:cs="Times New Roman"/>
          <w:b/>
          <w:bCs/>
          <w:szCs w:val="22"/>
        </w:rPr>
        <w:tab/>
      </w:r>
      <w:r w:rsidR="00C40025">
        <w:rPr>
          <w:rFonts w:cs="Times New Roman"/>
          <w:b/>
          <w:bCs/>
          <w:szCs w:val="22"/>
        </w:rPr>
        <w:t>*</w:t>
      </w:r>
      <w:r w:rsidRPr="008132B3">
        <w:rPr>
          <w:rFonts w:cs="Times New Roman"/>
          <w:szCs w:val="22"/>
        </w:rPr>
        <w:t>2</w:t>
      </w:r>
      <w:r w:rsidR="00CF58FD" w:rsidRPr="008132B3">
        <w:rPr>
          <w:rFonts w:cs="Times New Roman"/>
          <w:szCs w:val="22"/>
        </w:rPr>
        <w:t>3</w:t>
      </w:r>
      <w:r w:rsidR="009211B4" w:rsidRPr="008132B3">
        <w:rPr>
          <w:rFonts w:cs="Times New Roman"/>
          <w:szCs w:val="22"/>
        </w:rPr>
        <w:t>.</w:t>
      </w:r>
      <w:r w:rsidR="009211B4" w:rsidRPr="008132B3">
        <w:rPr>
          <w:rFonts w:cs="Times New Roman"/>
          <w:szCs w:val="22"/>
        </w:rPr>
        <w:tab/>
      </w:r>
      <w:r w:rsidR="00291B25" w:rsidRPr="00291B25">
        <w:rPr>
          <w:rFonts w:cs="Times New Roman"/>
          <w:szCs w:val="22"/>
        </w:rPr>
        <w:t xml:space="preserve">The management company shall submit the following documents or disclose the following information to the Exchange: </w:t>
      </w:r>
    </w:p>
    <w:p w14:paraId="4732DB22" w14:textId="0B107E48" w:rsidR="00291B25" w:rsidRPr="00291B25" w:rsidRDefault="00291B25" w:rsidP="00291B25">
      <w:pPr>
        <w:spacing w:after="180"/>
        <w:jc w:val="thaiDistribute"/>
        <w:rPr>
          <w:rFonts w:cs="Times New Roman"/>
          <w:szCs w:val="22"/>
        </w:rPr>
      </w:pPr>
      <w:r>
        <w:rPr>
          <w:rFonts w:cs="Times New Roman"/>
          <w:szCs w:val="22"/>
        </w:rPr>
        <w:tab/>
      </w:r>
      <w:r w:rsidRPr="00291B25">
        <w:rPr>
          <w:rFonts w:cs="Times New Roman"/>
          <w:szCs w:val="22"/>
        </w:rPr>
        <w:t>(1)</w:t>
      </w:r>
      <w:r w:rsidRPr="00291B25">
        <w:rPr>
          <w:rFonts w:cs="Times New Roman"/>
          <w:szCs w:val="22"/>
        </w:rPr>
        <w:tab/>
        <w:t>minutes of the meeting of the holders of investment units, which shall be submitted within 14 days from the date of such meeting;</w:t>
      </w:r>
    </w:p>
    <w:p w14:paraId="050D7D00" w14:textId="12C941FD" w:rsidR="00291B25" w:rsidRPr="00291B25" w:rsidRDefault="00291B25" w:rsidP="00291B25">
      <w:pPr>
        <w:spacing w:after="180"/>
        <w:jc w:val="thaiDistribute"/>
        <w:rPr>
          <w:rFonts w:cs="Times New Roman"/>
          <w:szCs w:val="22"/>
        </w:rPr>
      </w:pPr>
      <w:r>
        <w:rPr>
          <w:rFonts w:cs="Times New Roman"/>
          <w:szCs w:val="22"/>
        </w:rPr>
        <w:tab/>
      </w:r>
      <w:r w:rsidRPr="00291B25">
        <w:rPr>
          <w:rFonts w:cs="Times New Roman"/>
          <w:szCs w:val="22"/>
        </w:rPr>
        <w:t>(2)</w:t>
      </w:r>
      <w:r w:rsidRPr="00291B25">
        <w:rPr>
          <w:rFonts w:cs="Times New Roman"/>
          <w:szCs w:val="22"/>
        </w:rPr>
        <w:tab/>
        <w:t xml:space="preserve">a summary of questions and answers raised by the holders of investment units during the time the two-way communication is arranged whereby disclosure shall be made in accordance with the criteria prescribed in the Notifications of the SEC; </w:t>
      </w:r>
    </w:p>
    <w:p w14:paraId="71810DB6" w14:textId="4DF5325E" w:rsidR="00291B25" w:rsidRPr="00291B25" w:rsidRDefault="00291B25" w:rsidP="00291B25">
      <w:pPr>
        <w:spacing w:after="180"/>
        <w:jc w:val="thaiDistribute"/>
        <w:rPr>
          <w:rFonts w:cs="Times New Roman"/>
          <w:szCs w:val="22"/>
        </w:rPr>
      </w:pPr>
      <w:r>
        <w:rPr>
          <w:rFonts w:cs="Times New Roman"/>
          <w:szCs w:val="22"/>
        </w:rPr>
        <w:tab/>
      </w:r>
      <w:r w:rsidRPr="00291B25">
        <w:rPr>
          <w:rFonts w:cs="Times New Roman"/>
          <w:szCs w:val="22"/>
        </w:rPr>
        <w:t>(3)</w:t>
      </w:r>
      <w:r w:rsidRPr="00291B25">
        <w:rPr>
          <w:rFonts w:cs="Times New Roman"/>
          <w:szCs w:val="22"/>
        </w:rPr>
        <w:tab/>
        <w:t>a report on the number of the minority holders of investment units as of the register book closing date or the record date, which shall be submitted within 120 days from the end of the accounting period of the fund;</w:t>
      </w:r>
    </w:p>
    <w:p w14:paraId="7EE9394D" w14:textId="77777777" w:rsidR="00291B25" w:rsidRDefault="00291B25" w:rsidP="00CA7BBD">
      <w:pPr>
        <w:spacing w:after="180"/>
        <w:jc w:val="thaiDistribute"/>
        <w:rPr>
          <w:rFonts w:cs="Times New Roman"/>
          <w:szCs w:val="22"/>
        </w:rPr>
      </w:pPr>
      <w:r w:rsidRPr="00291B25">
        <w:rPr>
          <w:rFonts w:cs="Times New Roman"/>
          <w:szCs w:val="22"/>
        </w:rPr>
        <w:tab/>
      </w:r>
      <w:r w:rsidRPr="00291B25">
        <w:rPr>
          <w:rFonts w:cs="Times New Roman"/>
          <w:szCs w:val="22"/>
        </w:rPr>
        <w:tab/>
        <w:t>Where the management company announces the non-payment of dividends or conferring of any rights, the management company shall disclose the number of the minority holders of investment units to the Exchange within the period specified in paragraph one.</w:t>
      </w:r>
    </w:p>
    <w:p w14:paraId="72D00018" w14:textId="77777777" w:rsidR="00291B25" w:rsidRDefault="00291B25" w:rsidP="00CA7BBD">
      <w:pPr>
        <w:spacing w:after="180"/>
        <w:jc w:val="thaiDistribute"/>
        <w:rPr>
          <w:rFonts w:cs="Times New Roman"/>
          <w:szCs w:val="22"/>
        </w:rPr>
      </w:pPr>
      <w:r>
        <w:rPr>
          <w:rFonts w:cs="Times New Roman"/>
          <w:szCs w:val="22"/>
        </w:rPr>
        <w:tab/>
      </w:r>
      <w:r w:rsidRPr="00291B25">
        <w:rPr>
          <w:rFonts w:cs="Times New Roman"/>
          <w:szCs w:val="22"/>
        </w:rPr>
        <w:t>(4)</w:t>
      </w:r>
      <w:r w:rsidRPr="00291B25">
        <w:rPr>
          <w:rFonts w:cs="Times New Roman"/>
          <w:szCs w:val="22"/>
        </w:rPr>
        <w:tab/>
        <w:t>a list of the first 10 holders of investment units, including the holders of investment units holding at least 0.5 percent of the registered capital of the fund as of the register book closing date or record date, which shall be disclosed within 14 days from the register bo</w:t>
      </w:r>
      <w:r>
        <w:rPr>
          <w:rFonts w:cs="Times New Roman"/>
          <w:szCs w:val="22"/>
        </w:rPr>
        <w:t>ok closing date or record date.</w:t>
      </w:r>
    </w:p>
    <w:p w14:paraId="3E927CBE" w14:textId="75A3DEA7" w:rsidR="00F64158" w:rsidRPr="008132B3" w:rsidRDefault="00291B25" w:rsidP="00CA7BBD">
      <w:pPr>
        <w:spacing w:after="180"/>
        <w:jc w:val="thaiDistribute"/>
        <w:rPr>
          <w:rFonts w:cs="Times New Roman"/>
          <w:spacing w:val="-3"/>
          <w:szCs w:val="22"/>
        </w:rPr>
      </w:pPr>
      <w:r>
        <w:rPr>
          <w:rFonts w:cs="Times New Roman"/>
          <w:szCs w:val="22"/>
        </w:rPr>
        <w:tab/>
      </w:r>
      <w:r w:rsidRPr="00CA7BBD">
        <w:rPr>
          <w:rFonts w:cs="Times New Roman"/>
          <w:i/>
          <w:iCs/>
          <w:sz w:val="20"/>
          <w:szCs w:val="20"/>
        </w:rPr>
        <w:t xml:space="preserve">(*Clause 23 was amended on </w:t>
      </w:r>
      <w:r w:rsidR="00465F31">
        <w:rPr>
          <w:rFonts w:cs="Times New Roman"/>
          <w:i/>
          <w:iCs/>
          <w:sz w:val="20"/>
          <w:szCs w:val="20"/>
        </w:rPr>
        <w:t>19</w:t>
      </w:r>
      <w:r w:rsidRPr="00CA7BBD">
        <w:rPr>
          <w:rFonts w:cs="Times New Roman"/>
          <w:i/>
          <w:iCs/>
          <w:sz w:val="20"/>
          <w:szCs w:val="20"/>
        </w:rPr>
        <w:t xml:space="preserve"> April 2024, came into force on </w:t>
      </w:r>
      <w:r w:rsidR="00465F31">
        <w:rPr>
          <w:rFonts w:cs="Times New Roman"/>
          <w:i/>
          <w:iCs/>
          <w:sz w:val="20"/>
          <w:szCs w:val="20"/>
        </w:rPr>
        <w:t>22</w:t>
      </w:r>
      <w:r w:rsidRPr="00CA7BBD">
        <w:rPr>
          <w:rFonts w:cs="Times New Roman"/>
          <w:i/>
          <w:iCs/>
          <w:sz w:val="20"/>
          <w:szCs w:val="20"/>
        </w:rPr>
        <w:t xml:space="preserve"> April 2024)</w:t>
      </w:r>
    </w:p>
    <w:p w14:paraId="27F1BBDF" w14:textId="791C42A9" w:rsidR="009211B4" w:rsidRPr="008132B3" w:rsidRDefault="009211B4" w:rsidP="0041114C">
      <w:pPr>
        <w:ind w:firstLine="720"/>
        <w:jc w:val="thaiDistribute"/>
        <w:rPr>
          <w:rFonts w:cs="Times New Roman"/>
          <w:spacing w:val="-3"/>
          <w:szCs w:val="22"/>
        </w:rPr>
      </w:pPr>
    </w:p>
    <w:p w14:paraId="727BCABD" w14:textId="5A5B4270" w:rsidR="0030154C" w:rsidRPr="0030154C" w:rsidRDefault="0030154C" w:rsidP="0030154C">
      <w:pPr>
        <w:spacing w:after="180"/>
        <w:ind w:firstLine="748"/>
        <w:jc w:val="thaiDistribute"/>
        <w:rPr>
          <w:rFonts w:cs="Times New Roman"/>
          <w:szCs w:val="22"/>
        </w:rPr>
      </w:pPr>
      <w:r>
        <w:rPr>
          <w:rFonts w:cs="Times New Roman"/>
          <w:szCs w:val="22"/>
        </w:rPr>
        <w:t>*</w:t>
      </w:r>
      <w:r w:rsidR="00596CC0" w:rsidRPr="008132B3">
        <w:rPr>
          <w:rFonts w:cs="Times New Roman"/>
          <w:szCs w:val="22"/>
        </w:rPr>
        <w:t>2</w:t>
      </w:r>
      <w:r w:rsidR="007251E8" w:rsidRPr="008132B3">
        <w:rPr>
          <w:rFonts w:cs="Times New Roman"/>
          <w:szCs w:val="22"/>
        </w:rPr>
        <w:t>4.</w:t>
      </w:r>
      <w:r w:rsidR="00596CC0" w:rsidRPr="008132B3">
        <w:rPr>
          <w:rFonts w:cs="Times New Roman"/>
          <w:szCs w:val="22"/>
        </w:rPr>
        <w:tab/>
      </w:r>
      <w:r w:rsidRPr="0030154C">
        <w:rPr>
          <w:rFonts w:cs="Times New Roman"/>
          <w:szCs w:val="22"/>
        </w:rPr>
        <w:t>The management company shall disclose the register book closing date or record date to the Exchange at least 14 days prior to the register book closing date or record date.</w:t>
      </w:r>
    </w:p>
    <w:p w14:paraId="168F9C81" w14:textId="77777777" w:rsidR="0030154C" w:rsidRDefault="0030154C" w:rsidP="00CA7BBD">
      <w:pPr>
        <w:spacing w:after="180"/>
        <w:ind w:firstLine="748"/>
        <w:jc w:val="thaiDistribute"/>
        <w:rPr>
          <w:rFonts w:cs="Times New Roman"/>
          <w:szCs w:val="22"/>
        </w:rPr>
      </w:pPr>
      <w:r w:rsidRPr="0030154C">
        <w:rPr>
          <w:rFonts w:cs="Times New Roman"/>
          <w:szCs w:val="22"/>
        </w:rPr>
        <w:t>Where the management company changes the register book closing date or record date from the date previously disclosed to the Exchange under paragraph one, the management company shall disclose such change to the Exchange at least 7 days prior to the register book closing date or record date previously disclosed under paragraph one.</w:t>
      </w:r>
    </w:p>
    <w:p w14:paraId="27F1BBE0" w14:textId="06DABFED" w:rsidR="00596CC0" w:rsidRPr="00CA7BBD" w:rsidRDefault="0030154C" w:rsidP="00CA7BBD">
      <w:pPr>
        <w:spacing w:after="180"/>
        <w:ind w:firstLine="748"/>
        <w:jc w:val="thaiDistribute"/>
        <w:rPr>
          <w:rFonts w:cs="Times New Roman"/>
          <w:i/>
          <w:iCs/>
          <w:spacing w:val="-2"/>
          <w:sz w:val="20"/>
          <w:szCs w:val="20"/>
        </w:rPr>
      </w:pPr>
      <w:r w:rsidRPr="00CA7BBD">
        <w:rPr>
          <w:rFonts w:cs="Times New Roman"/>
          <w:i/>
          <w:iCs/>
          <w:sz w:val="20"/>
          <w:szCs w:val="20"/>
        </w:rPr>
        <w:t>(</w:t>
      </w:r>
      <w:r>
        <w:rPr>
          <w:rFonts w:cs="Times New Roman"/>
          <w:i/>
          <w:iCs/>
          <w:sz w:val="20"/>
          <w:szCs w:val="20"/>
        </w:rPr>
        <w:t>*</w:t>
      </w:r>
      <w:r w:rsidRPr="00CA7BBD">
        <w:rPr>
          <w:rFonts w:cs="Times New Roman"/>
          <w:i/>
          <w:iCs/>
          <w:sz w:val="20"/>
          <w:szCs w:val="20"/>
        </w:rPr>
        <w:t xml:space="preserve">Clause 24 was amended on </w:t>
      </w:r>
      <w:r w:rsidR="00465F31">
        <w:rPr>
          <w:rFonts w:cs="Times New Roman"/>
          <w:i/>
          <w:iCs/>
          <w:sz w:val="20"/>
          <w:szCs w:val="20"/>
        </w:rPr>
        <w:t>19</w:t>
      </w:r>
      <w:r w:rsidRPr="00CA7BBD">
        <w:rPr>
          <w:rFonts w:cs="Times New Roman"/>
          <w:i/>
          <w:iCs/>
          <w:sz w:val="20"/>
          <w:szCs w:val="20"/>
        </w:rPr>
        <w:t xml:space="preserve"> April 2024, came into force on 2</w:t>
      </w:r>
      <w:r w:rsidR="00465F31">
        <w:rPr>
          <w:rFonts w:cs="Times New Roman"/>
          <w:i/>
          <w:iCs/>
          <w:sz w:val="20"/>
          <w:szCs w:val="20"/>
        </w:rPr>
        <w:t>2</w:t>
      </w:r>
      <w:r w:rsidRPr="00CA7BBD">
        <w:rPr>
          <w:rFonts w:cs="Times New Roman"/>
          <w:i/>
          <w:iCs/>
          <w:sz w:val="20"/>
          <w:szCs w:val="20"/>
        </w:rPr>
        <w:t xml:space="preserve"> April 2024)</w:t>
      </w:r>
    </w:p>
    <w:p w14:paraId="7366B4ED" w14:textId="77777777" w:rsidR="00E1057F" w:rsidRPr="008132B3" w:rsidRDefault="00E1057F" w:rsidP="0041114C">
      <w:pPr>
        <w:ind w:firstLine="720"/>
        <w:jc w:val="thaiDistribute"/>
        <w:rPr>
          <w:rFonts w:cs="Times New Roman"/>
          <w:spacing w:val="-2"/>
          <w:szCs w:val="22"/>
        </w:rPr>
      </w:pPr>
    </w:p>
    <w:p w14:paraId="27F1BBE4" w14:textId="02814496" w:rsidR="00E86EB7" w:rsidRPr="008132B3" w:rsidRDefault="00E86EB7" w:rsidP="0041114C">
      <w:pPr>
        <w:ind w:firstLine="720"/>
        <w:jc w:val="thaiDistribute"/>
        <w:rPr>
          <w:rFonts w:cs="Times New Roman"/>
          <w:szCs w:val="22"/>
          <w:lang w:bidi="th-TH"/>
        </w:rPr>
      </w:pPr>
      <w:r w:rsidRPr="008132B3">
        <w:rPr>
          <w:rFonts w:cs="Times New Roman"/>
          <w:szCs w:val="22"/>
        </w:rPr>
        <w:t>2</w:t>
      </w:r>
      <w:r w:rsidR="00E1057F" w:rsidRPr="008132B3">
        <w:rPr>
          <w:rFonts w:cs="Times New Roman"/>
          <w:szCs w:val="22"/>
        </w:rPr>
        <w:t>5</w:t>
      </w:r>
      <w:r w:rsidR="00564DCC" w:rsidRPr="008132B3">
        <w:rPr>
          <w:rFonts w:cs="Times New Roman"/>
          <w:szCs w:val="22"/>
        </w:rPr>
        <w:t>.</w:t>
      </w:r>
      <w:r w:rsidRPr="008132B3">
        <w:rPr>
          <w:rFonts w:cs="Times New Roman"/>
          <w:szCs w:val="22"/>
        </w:rPr>
        <w:tab/>
        <w:t>The management company shall prepare and disclose the following information</w:t>
      </w:r>
      <w:r w:rsidR="00A5045F" w:rsidRPr="008132B3">
        <w:rPr>
          <w:rFonts w:cs="Times New Roman"/>
          <w:szCs w:val="22"/>
        </w:rPr>
        <w:t xml:space="preserve"> to the Exchange </w:t>
      </w:r>
      <w:r w:rsidR="006A43C6" w:rsidRPr="008132B3">
        <w:rPr>
          <w:rFonts w:cs="Times New Roman"/>
          <w:szCs w:val="22"/>
        </w:rPr>
        <w:t xml:space="preserve">together with the disclosure of such information to </w:t>
      </w:r>
      <w:r w:rsidRPr="008132B3">
        <w:rPr>
          <w:rFonts w:cs="Times New Roman"/>
          <w:szCs w:val="22"/>
        </w:rPr>
        <w:t>the Office in accordance with the notifications of the SEC:</w:t>
      </w:r>
      <w:r w:rsidR="005A2240" w:rsidRPr="008132B3">
        <w:t xml:space="preserve"> </w:t>
      </w:r>
    </w:p>
    <w:p w14:paraId="27F1BBE5" w14:textId="084A9CB6" w:rsidR="00E86EB7" w:rsidRPr="008132B3" w:rsidRDefault="00E86EB7" w:rsidP="00061789">
      <w:pPr>
        <w:pStyle w:val="BodyText"/>
        <w:tabs>
          <w:tab w:val="clear" w:pos="2126"/>
          <w:tab w:val="left" w:pos="1843"/>
        </w:tabs>
        <w:jc w:val="thaiDistribute"/>
        <w:rPr>
          <w:rFonts w:cs="Times New Roman"/>
          <w:szCs w:val="22"/>
        </w:rPr>
      </w:pPr>
      <w:r w:rsidRPr="008132B3">
        <w:rPr>
          <w:rFonts w:cs="Times New Roman"/>
          <w:szCs w:val="22"/>
        </w:rPr>
        <w:lastRenderedPageBreak/>
        <w:tab/>
      </w:r>
      <w:r w:rsidR="00CE728A" w:rsidRPr="008132B3">
        <w:rPr>
          <w:rFonts w:cs="Times New Roman"/>
          <w:szCs w:val="22"/>
        </w:rPr>
        <w:t>(1)</w:t>
      </w:r>
      <w:r w:rsidR="00CE728A" w:rsidRPr="008132B3">
        <w:rPr>
          <w:rFonts w:cs="Times New Roman"/>
          <w:szCs w:val="22"/>
        </w:rPr>
        <w:tab/>
        <w:t>the asset value, the net asset value and the value of the investment units of the fund;</w:t>
      </w:r>
    </w:p>
    <w:p w14:paraId="27F1BBE6" w14:textId="316A9E8D" w:rsidR="00CE728A" w:rsidRPr="008132B3" w:rsidRDefault="00CE728A" w:rsidP="006A43C6">
      <w:pPr>
        <w:pStyle w:val="BodyText"/>
        <w:tabs>
          <w:tab w:val="clear" w:pos="2126"/>
          <w:tab w:val="left" w:pos="1843"/>
        </w:tabs>
        <w:jc w:val="thaiDistribute"/>
        <w:rPr>
          <w:rFonts w:cs="Times New Roman"/>
          <w:szCs w:val="22"/>
        </w:rPr>
      </w:pPr>
      <w:r w:rsidRPr="008132B3">
        <w:rPr>
          <w:rFonts w:cs="Times New Roman"/>
          <w:szCs w:val="22"/>
        </w:rPr>
        <w:tab/>
        <w:t>(2)</w:t>
      </w:r>
      <w:r w:rsidRPr="008132B3">
        <w:rPr>
          <w:rFonts w:cs="Times New Roman"/>
          <w:szCs w:val="22"/>
        </w:rPr>
        <w:tab/>
        <w:t>the financial statements and consolidated financial statements</w:t>
      </w:r>
      <w:r w:rsidR="00BF5E27" w:rsidRPr="008132B3">
        <w:rPr>
          <w:rFonts w:cs="Times New Roman"/>
          <w:szCs w:val="22"/>
        </w:rPr>
        <w:t xml:space="preserve"> of the fund</w:t>
      </w:r>
      <w:r w:rsidRPr="008132B3">
        <w:rPr>
          <w:rFonts w:cs="Times New Roman"/>
          <w:szCs w:val="22"/>
        </w:rPr>
        <w:t>;</w:t>
      </w:r>
    </w:p>
    <w:p w14:paraId="27F1BBE7" w14:textId="655EE77E" w:rsidR="00CE728A" w:rsidRPr="008132B3" w:rsidRDefault="00CE728A" w:rsidP="006A43C6">
      <w:pPr>
        <w:pStyle w:val="BodyText"/>
        <w:tabs>
          <w:tab w:val="clear" w:pos="2126"/>
          <w:tab w:val="left" w:pos="1843"/>
        </w:tabs>
        <w:jc w:val="thaiDistribute"/>
        <w:rPr>
          <w:rFonts w:cs="Times New Roman"/>
          <w:szCs w:val="22"/>
        </w:rPr>
      </w:pPr>
      <w:r w:rsidRPr="008132B3">
        <w:rPr>
          <w:rFonts w:cs="Times New Roman"/>
          <w:szCs w:val="22"/>
        </w:rPr>
        <w:tab/>
        <w:t>(3)</w:t>
      </w:r>
      <w:r w:rsidRPr="008132B3">
        <w:rPr>
          <w:rFonts w:cs="Times New Roman"/>
          <w:szCs w:val="22"/>
        </w:rPr>
        <w:tab/>
      </w:r>
      <w:r w:rsidRPr="008132B3">
        <w:rPr>
          <w:rFonts w:cs="Times New Roman"/>
          <w:spacing w:val="-2"/>
          <w:szCs w:val="22"/>
        </w:rPr>
        <w:t>the report on the progress of the project, in the case the fund invested in or has assets of an unfinished project; and</w:t>
      </w:r>
    </w:p>
    <w:p w14:paraId="0C227F24" w14:textId="47F76983" w:rsidR="004104CA" w:rsidRPr="008132B3" w:rsidRDefault="00CE728A" w:rsidP="004104CA">
      <w:pPr>
        <w:pStyle w:val="BodyText"/>
        <w:tabs>
          <w:tab w:val="clear" w:pos="2126"/>
          <w:tab w:val="left" w:pos="1843"/>
        </w:tabs>
        <w:jc w:val="thaiDistribute"/>
        <w:rPr>
          <w:rFonts w:cs="Times New Roman"/>
          <w:szCs w:val="22"/>
        </w:rPr>
      </w:pPr>
      <w:r w:rsidRPr="008132B3">
        <w:rPr>
          <w:rFonts w:cs="Times New Roman"/>
          <w:szCs w:val="22"/>
        </w:rPr>
        <w:tab/>
        <w:t>(4)</w:t>
      </w:r>
      <w:r w:rsidRPr="008132B3">
        <w:rPr>
          <w:rFonts w:cs="Times New Roman"/>
          <w:szCs w:val="22"/>
        </w:rPr>
        <w:tab/>
        <w:t>the</w:t>
      </w:r>
      <w:r w:rsidR="00BF5E27" w:rsidRPr="008132B3">
        <w:rPr>
          <w:rFonts w:cs="Times New Roman"/>
          <w:szCs w:val="22"/>
        </w:rPr>
        <w:t xml:space="preserve"> </w:t>
      </w:r>
      <w:r w:rsidRPr="008132B3">
        <w:rPr>
          <w:rFonts w:cs="Times New Roman"/>
          <w:szCs w:val="22"/>
        </w:rPr>
        <w:t>annual report</w:t>
      </w:r>
      <w:r w:rsidR="00BF5E27" w:rsidRPr="008132B3">
        <w:rPr>
          <w:rFonts w:cs="Times New Roman"/>
          <w:szCs w:val="22"/>
        </w:rPr>
        <w:t xml:space="preserve"> of the fund</w:t>
      </w:r>
      <w:r w:rsidRPr="008132B3">
        <w:rPr>
          <w:rFonts w:cs="Times New Roman"/>
          <w:szCs w:val="22"/>
        </w:rPr>
        <w:t>.</w:t>
      </w:r>
    </w:p>
    <w:p w14:paraId="7E9AEB5F" w14:textId="29D2071E" w:rsidR="002A374E" w:rsidRPr="008132B3" w:rsidRDefault="002A374E" w:rsidP="004104CA">
      <w:pPr>
        <w:pStyle w:val="ListParagraph"/>
        <w:tabs>
          <w:tab w:val="clear" w:pos="1418"/>
          <w:tab w:val="clear" w:pos="2126"/>
          <w:tab w:val="left" w:pos="1400"/>
          <w:tab w:val="left" w:pos="1843"/>
        </w:tabs>
        <w:spacing w:after="180"/>
        <w:ind w:hanging="153"/>
        <w:contextualSpacing w:val="0"/>
        <w:jc w:val="thaiDistribute"/>
        <w:rPr>
          <w:rFonts w:eastAsia="Calibri" w:cs="Times New Roman"/>
          <w:szCs w:val="22"/>
          <w:lang w:bidi="th-TH"/>
        </w:rPr>
      </w:pPr>
      <w:r w:rsidRPr="008132B3">
        <w:rPr>
          <w:rFonts w:cs="Times New Roman"/>
          <w:szCs w:val="22"/>
        </w:rPr>
        <w:t>*</w:t>
      </w:r>
      <w:r w:rsidRPr="008132B3">
        <w:rPr>
          <w:rFonts w:eastAsia="Calibri" w:cs="Times New Roman"/>
          <w:szCs w:val="22"/>
          <w:lang w:bidi="th-TH"/>
        </w:rPr>
        <w:t>(5)</w:t>
      </w:r>
      <w:r w:rsidRPr="008132B3">
        <w:rPr>
          <w:rFonts w:eastAsia="Calibri" w:cs="Times New Roman"/>
          <w:szCs w:val="22"/>
          <w:lang w:bidi="th-TH"/>
        </w:rPr>
        <w:tab/>
        <w:t>annual updated information statements; and</w:t>
      </w:r>
    </w:p>
    <w:p w14:paraId="5DD1E4F1" w14:textId="0B75BF1A" w:rsidR="002A374E" w:rsidRPr="008132B3" w:rsidRDefault="002A374E" w:rsidP="004104CA">
      <w:pPr>
        <w:pStyle w:val="BodyText"/>
        <w:tabs>
          <w:tab w:val="clear" w:pos="2126"/>
          <w:tab w:val="left" w:pos="1843"/>
        </w:tabs>
        <w:ind w:firstLine="567"/>
        <w:jc w:val="thaiDistribute"/>
        <w:rPr>
          <w:rFonts w:cs="Times New Roman"/>
          <w:szCs w:val="22"/>
        </w:rPr>
      </w:pPr>
      <w:r w:rsidRPr="008132B3">
        <w:rPr>
          <w:rFonts w:eastAsia="Calibri" w:cs="Times New Roman"/>
          <w:szCs w:val="22"/>
          <w:lang w:bidi="th-TH"/>
        </w:rPr>
        <w:t>*(6)</w:t>
      </w:r>
      <w:r w:rsidRPr="008132B3">
        <w:rPr>
          <w:rFonts w:eastAsia="Calibri" w:cs="Times New Roman"/>
          <w:szCs w:val="22"/>
          <w:lang w:bidi="th-TH"/>
        </w:rPr>
        <w:tab/>
        <w:t>any other reports prescribed in the Notifications</w:t>
      </w:r>
      <w:r w:rsidR="00B66261" w:rsidRPr="008132B3">
        <w:rPr>
          <w:rFonts w:cs="Times New Roman"/>
          <w:szCs w:val="22"/>
        </w:rPr>
        <w:t xml:space="preserve"> of the SEC</w:t>
      </w:r>
    </w:p>
    <w:p w14:paraId="262F1632" w14:textId="5F824715" w:rsidR="002A374E" w:rsidRPr="008132B3" w:rsidRDefault="002A374E" w:rsidP="00B66261">
      <w:pPr>
        <w:pStyle w:val="BodyText"/>
        <w:tabs>
          <w:tab w:val="clear" w:pos="709"/>
          <w:tab w:val="clear" w:pos="2126"/>
          <w:tab w:val="left" w:pos="567"/>
          <w:tab w:val="left" w:pos="1843"/>
        </w:tabs>
        <w:spacing w:after="0"/>
        <w:jc w:val="thaiDistribute"/>
        <w:rPr>
          <w:rFonts w:cs="Times New Roman"/>
          <w:szCs w:val="22"/>
        </w:rPr>
      </w:pPr>
      <w:r w:rsidRPr="008132B3">
        <w:rPr>
          <w:rFonts w:cs="Times New Roman"/>
          <w:i/>
          <w:iCs/>
          <w:sz w:val="20"/>
        </w:rPr>
        <w:tab/>
        <w:t>(*</w:t>
      </w:r>
      <w:r w:rsidR="008A726E" w:rsidRPr="008132B3">
        <w:rPr>
          <w:rFonts w:cs="Times New Roman"/>
          <w:i/>
          <w:iCs/>
          <w:sz w:val="20"/>
        </w:rPr>
        <w:t>(5) and (6) of Clause 25 was a</w:t>
      </w:r>
      <w:r w:rsidRPr="008132B3">
        <w:rPr>
          <w:rFonts w:cs="Times New Roman"/>
          <w:i/>
          <w:iCs/>
          <w:sz w:val="20"/>
        </w:rPr>
        <w:t xml:space="preserve">dded </w:t>
      </w:r>
      <w:r w:rsidR="008A726E" w:rsidRPr="008132B3">
        <w:rPr>
          <w:rFonts w:cs="Times New Roman"/>
          <w:i/>
          <w:iCs/>
          <w:sz w:val="20"/>
        </w:rPr>
        <w:t xml:space="preserve">on </w:t>
      </w:r>
      <w:r w:rsidRPr="008132B3">
        <w:rPr>
          <w:rFonts w:cs="Times New Roman"/>
          <w:i/>
          <w:iCs/>
          <w:sz w:val="20"/>
        </w:rPr>
        <w:t>27 April 2018</w:t>
      </w:r>
      <w:r w:rsidR="00B66261" w:rsidRPr="008132B3">
        <w:rPr>
          <w:rFonts w:cs="Times New Roman"/>
          <w:i/>
          <w:iCs/>
          <w:sz w:val="20"/>
        </w:rPr>
        <w:t xml:space="preserve">, </w:t>
      </w:r>
      <w:r w:rsidR="008A726E" w:rsidRPr="008132B3">
        <w:rPr>
          <w:rFonts w:cs="Times New Roman"/>
          <w:i/>
          <w:iCs/>
          <w:sz w:val="20"/>
        </w:rPr>
        <w:t>came into force on</w:t>
      </w:r>
      <w:r w:rsidR="00717115" w:rsidRPr="008132B3">
        <w:rPr>
          <w:rFonts w:cs="Times New Roman"/>
          <w:i/>
          <w:iCs/>
          <w:sz w:val="20"/>
        </w:rPr>
        <w:t xml:space="preserve"> </w:t>
      </w:r>
      <w:r w:rsidRPr="008132B3">
        <w:rPr>
          <w:rFonts w:cs="Times New Roman"/>
          <w:i/>
          <w:iCs/>
          <w:sz w:val="20"/>
        </w:rPr>
        <w:t>1 July 2018.)</w:t>
      </w:r>
    </w:p>
    <w:p w14:paraId="70F8B391" w14:textId="67783E17" w:rsidR="00204378" w:rsidRPr="008132B3" w:rsidRDefault="00204378" w:rsidP="00F9514A">
      <w:pPr>
        <w:pStyle w:val="BodyText"/>
        <w:spacing w:after="0"/>
        <w:jc w:val="thaiDistribute"/>
        <w:rPr>
          <w:rFonts w:cstheme="minorBidi"/>
          <w:spacing w:val="-2"/>
          <w:szCs w:val="28"/>
          <w:lang w:bidi="th-TH"/>
        </w:rPr>
      </w:pPr>
    </w:p>
    <w:p w14:paraId="27F1BBEA" w14:textId="4CD33496" w:rsidR="00B0003C" w:rsidRPr="008132B3" w:rsidRDefault="002558DE" w:rsidP="00F9514A">
      <w:pPr>
        <w:pStyle w:val="BodyText"/>
        <w:spacing w:after="0"/>
        <w:jc w:val="thaiDistribute"/>
        <w:rPr>
          <w:rFonts w:cs="Times New Roman"/>
          <w:szCs w:val="22"/>
        </w:rPr>
      </w:pPr>
      <w:r w:rsidRPr="008132B3">
        <w:rPr>
          <w:rFonts w:cs="Times New Roman"/>
          <w:b/>
          <w:bCs/>
          <w:szCs w:val="22"/>
        </w:rPr>
        <w:tab/>
      </w:r>
      <w:r w:rsidR="00596CC0" w:rsidRPr="008132B3">
        <w:rPr>
          <w:rFonts w:cs="Times New Roman"/>
          <w:szCs w:val="22"/>
        </w:rPr>
        <w:t>2</w:t>
      </w:r>
      <w:r w:rsidR="002B4F03" w:rsidRPr="008132B3">
        <w:rPr>
          <w:rFonts w:cs="Times New Roman"/>
          <w:szCs w:val="22"/>
        </w:rPr>
        <w:t>6</w:t>
      </w:r>
      <w:r w:rsidR="00596CC0" w:rsidRPr="008132B3">
        <w:rPr>
          <w:rFonts w:cs="Times New Roman"/>
          <w:szCs w:val="22"/>
        </w:rPr>
        <w:t>.</w:t>
      </w:r>
      <w:r w:rsidR="00EA5A27" w:rsidRPr="008132B3">
        <w:rPr>
          <w:rFonts w:cs="Times New Roman"/>
          <w:b/>
          <w:bCs/>
          <w:szCs w:val="22"/>
        </w:rPr>
        <w:tab/>
      </w:r>
      <w:r w:rsidRPr="008132B3">
        <w:rPr>
          <w:rFonts w:cs="Times New Roman"/>
          <w:spacing w:val="-2"/>
          <w:szCs w:val="22"/>
        </w:rPr>
        <w:t xml:space="preserve">The management company shall prepare a report summarizing its operating results in a form prescribed by the Exchange and </w:t>
      </w:r>
      <w:r w:rsidR="002B4F03" w:rsidRPr="008132B3">
        <w:rPr>
          <w:rFonts w:cs="Times New Roman"/>
          <w:spacing w:val="-2"/>
          <w:szCs w:val="22"/>
        </w:rPr>
        <w:t xml:space="preserve">disclose </w:t>
      </w:r>
      <w:r w:rsidR="00581C56" w:rsidRPr="008132B3">
        <w:rPr>
          <w:rFonts w:cs="Times New Roman"/>
          <w:spacing w:val="-2"/>
          <w:szCs w:val="22"/>
        </w:rPr>
        <w:t xml:space="preserve">such report </w:t>
      </w:r>
      <w:r w:rsidR="002B4F03" w:rsidRPr="008132B3">
        <w:rPr>
          <w:rFonts w:cs="Times New Roman"/>
          <w:spacing w:val="-2"/>
          <w:szCs w:val="22"/>
        </w:rPr>
        <w:t>to the Exchange</w:t>
      </w:r>
      <w:r w:rsidRPr="008132B3">
        <w:rPr>
          <w:rFonts w:cs="Times New Roman"/>
          <w:spacing w:val="-2"/>
          <w:szCs w:val="22"/>
        </w:rPr>
        <w:t xml:space="preserve"> </w:t>
      </w:r>
      <w:r w:rsidR="00B0003C" w:rsidRPr="008132B3">
        <w:rPr>
          <w:rFonts w:cs="Times New Roman"/>
          <w:spacing w:val="-2"/>
          <w:szCs w:val="22"/>
        </w:rPr>
        <w:t>together</w:t>
      </w:r>
      <w:r w:rsidRPr="008132B3">
        <w:rPr>
          <w:rFonts w:cs="Times New Roman"/>
          <w:spacing w:val="-2"/>
          <w:szCs w:val="22"/>
        </w:rPr>
        <w:t xml:space="preserve"> with the</w:t>
      </w:r>
      <w:r w:rsidR="00581C56" w:rsidRPr="008132B3">
        <w:rPr>
          <w:rFonts w:cs="Times New Roman"/>
          <w:spacing w:val="-2"/>
          <w:szCs w:val="22"/>
        </w:rPr>
        <w:t xml:space="preserve"> disclosure of information under clause 25(2)</w:t>
      </w:r>
    </w:p>
    <w:p w14:paraId="100DA63C" w14:textId="77777777" w:rsidR="00204378" w:rsidRPr="008132B3" w:rsidRDefault="00204378" w:rsidP="00F9514A">
      <w:pPr>
        <w:pStyle w:val="BodyText"/>
        <w:spacing w:after="0"/>
        <w:jc w:val="thaiDistribute"/>
        <w:rPr>
          <w:rFonts w:cs="Times New Roman"/>
          <w:szCs w:val="22"/>
        </w:rPr>
      </w:pPr>
    </w:p>
    <w:p w14:paraId="3971632B" w14:textId="7530ABDF" w:rsidR="00581C56" w:rsidRPr="00CA7BBD" w:rsidRDefault="00CE728A" w:rsidP="002A374E">
      <w:pPr>
        <w:pStyle w:val="BodyText"/>
        <w:spacing w:after="0"/>
        <w:jc w:val="thaiDistribute"/>
        <w:rPr>
          <w:spacing w:val="-4"/>
        </w:rPr>
      </w:pPr>
      <w:r w:rsidRPr="00CA7BBD">
        <w:rPr>
          <w:rFonts w:cs="Times New Roman"/>
          <w:spacing w:val="-4"/>
          <w:szCs w:val="22"/>
        </w:rPr>
        <w:tab/>
        <w:t>2</w:t>
      </w:r>
      <w:r w:rsidR="00204378" w:rsidRPr="00CA7BBD">
        <w:rPr>
          <w:rFonts w:cs="Times New Roman"/>
          <w:spacing w:val="-4"/>
          <w:szCs w:val="22"/>
        </w:rPr>
        <w:t>7</w:t>
      </w:r>
      <w:r w:rsidR="00596CC0" w:rsidRPr="00CA7BBD">
        <w:rPr>
          <w:rFonts w:cs="Times New Roman"/>
          <w:spacing w:val="-4"/>
          <w:szCs w:val="22"/>
        </w:rPr>
        <w:t>.</w:t>
      </w:r>
      <w:r w:rsidRPr="00CA7BBD">
        <w:rPr>
          <w:rFonts w:cs="Times New Roman"/>
          <w:spacing w:val="-4"/>
          <w:szCs w:val="22"/>
        </w:rPr>
        <w:tab/>
        <w:t xml:space="preserve">Where the operating results in accordance </w:t>
      </w:r>
      <w:r w:rsidR="00EF349C" w:rsidRPr="00CA7BBD">
        <w:rPr>
          <w:rFonts w:cs="Times New Roman"/>
          <w:spacing w:val="-4"/>
          <w:szCs w:val="22"/>
        </w:rPr>
        <w:t xml:space="preserve">to </w:t>
      </w:r>
      <w:r w:rsidRPr="00CA7BBD">
        <w:rPr>
          <w:rFonts w:cs="Times New Roman"/>
          <w:spacing w:val="-4"/>
          <w:szCs w:val="22"/>
        </w:rPr>
        <w:t xml:space="preserve">the income statement </w:t>
      </w:r>
      <w:r w:rsidR="00632F90" w:rsidRPr="00CA7BBD">
        <w:rPr>
          <w:rFonts w:cs="Times New Roman"/>
          <w:spacing w:val="-4"/>
          <w:szCs w:val="22"/>
        </w:rPr>
        <w:t>of the fund varied over 20</w:t>
      </w:r>
      <w:r w:rsidR="00AD4472" w:rsidRPr="00CA7BBD">
        <w:rPr>
          <w:rFonts w:cs="Times New Roman"/>
          <w:spacing w:val="-4"/>
          <w:szCs w:val="22"/>
        </w:rPr>
        <w:t xml:space="preserve"> percent</w:t>
      </w:r>
      <w:r w:rsidR="00632F90" w:rsidRPr="00CA7BBD">
        <w:rPr>
          <w:rFonts w:cs="Times New Roman"/>
          <w:spacing w:val="-4"/>
          <w:szCs w:val="22"/>
        </w:rPr>
        <w:t xml:space="preserve"> from the same quarter of the </w:t>
      </w:r>
      <w:r w:rsidR="00EF349C" w:rsidRPr="00CA7BBD">
        <w:rPr>
          <w:rFonts w:cs="Times New Roman"/>
          <w:spacing w:val="-4"/>
          <w:szCs w:val="22"/>
        </w:rPr>
        <w:t>previous</w:t>
      </w:r>
      <w:r w:rsidR="00632F90" w:rsidRPr="00CA7BBD">
        <w:rPr>
          <w:rFonts w:cs="Times New Roman"/>
          <w:spacing w:val="-4"/>
          <w:szCs w:val="22"/>
        </w:rPr>
        <w:t xml:space="preserve"> year, the management company shall </w:t>
      </w:r>
      <w:r w:rsidR="00813155" w:rsidRPr="00CA7BBD">
        <w:rPr>
          <w:rFonts w:cs="Times New Roman"/>
          <w:spacing w:val="-4"/>
          <w:szCs w:val="22"/>
        </w:rPr>
        <w:t xml:space="preserve">disclose </w:t>
      </w:r>
      <w:r w:rsidR="00581C56" w:rsidRPr="00CA7BBD">
        <w:rPr>
          <w:rFonts w:cs="Times New Roman"/>
          <w:spacing w:val="-4"/>
          <w:szCs w:val="22"/>
        </w:rPr>
        <w:t>t</w:t>
      </w:r>
      <w:r w:rsidR="00632F90" w:rsidRPr="00CA7BBD">
        <w:rPr>
          <w:rFonts w:cs="Times New Roman"/>
          <w:spacing w:val="-4"/>
          <w:szCs w:val="22"/>
        </w:rPr>
        <w:t xml:space="preserve">he causes for such variation to the Exchange together </w:t>
      </w:r>
      <w:r w:rsidR="00842457" w:rsidRPr="00CA7BBD">
        <w:rPr>
          <w:rFonts w:cs="Times New Roman"/>
          <w:spacing w:val="-4"/>
          <w:szCs w:val="22"/>
        </w:rPr>
        <w:t xml:space="preserve">with the </w:t>
      </w:r>
      <w:r w:rsidR="00581C56" w:rsidRPr="00CA7BBD">
        <w:rPr>
          <w:rFonts w:cs="Times New Roman"/>
          <w:spacing w:val="-4"/>
          <w:szCs w:val="22"/>
        </w:rPr>
        <w:t xml:space="preserve">disclosure of information </w:t>
      </w:r>
      <w:r w:rsidR="00632F90" w:rsidRPr="00CA7BBD">
        <w:rPr>
          <w:rFonts w:cs="Times New Roman"/>
          <w:spacing w:val="-4"/>
          <w:szCs w:val="22"/>
        </w:rPr>
        <w:t xml:space="preserve">under clause </w:t>
      </w:r>
      <w:r w:rsidR="00581C56" w:rsidRPr="00CA7BBD">
        <w:rPr>
          <w:rFonts w:cs="Times New Roman"/>
          <w:spacing w:val="-4"/>
          <w:szCs w:val="22"/>
        </w:rPr>
        <w:t>25</w:t>
      </w:r>
      <w:r w:rsidR="00632F90" w:rsidRPr="00CA7BBD">
        <w:rPr>
          <w:rFonts w:cs="Times New Roman"/>
          <w:spacing w:val="-4"/>
          <w:szCs w:val="22"/>
        </w:rPr>
        <w:t>(2).</w:t>
      </w:r>
      <w:r w:rsidR="00EF349C" w:rsidRPr="00CA7BBD">
        <w:rPr>
          <w:spacing w:val="-4"/>
        </w:rPr>
        <w:t xml:space="preserve"> </w:t>
      </w:r>
    </w:p>
    <w:p w14:paraId="76AEF647" w14:textId="77777777" w:rsidR="00204378" w:rsidRPr="008132B3" w:rsidRDefault="00204378" w:rsidP="00F9514A">
      <w:pPr>
        <w:pStyle w:val="BodyText"/>
        <w:spacing w:after="0"/>
        <w:jc w:val="thaiDistribute"/>
        <w:rPr>
          <w:rFonts w:cs="Times New Roman"/>
          <w:spacing w:val="-2"/>
          <w:szCs w:val="22"/>
        </w:rPr>
      </w:pPr>
    </w:p>
    <w:p w14:paraId="51A8E5AC" w14:textId="61BCC668" w:rsidR="00A21E7D" w:rsidRPr="008132B3" w:rsidRDefault="00632F90" w:rsidP="00F9514A">
      <w:pPr>
        <w:pStyle w:val="BodyText"/>
        <w:spacing w:after="0"/>
        <w:jc w:val="thaiDistribute"/>
      </w:pPr>
      <w:r w:rsidRPr="008132B3">
        <w:rPr>
          <w:rFonts w:cs="Times New Roman"/>
          <w:spacing w:val="-2"/>
          <w:szCs w:val="22"/>
        </w:rPr>
        <w:tab/>
        <w:t>2</w:t>
      </w:r>
      <w:r w:rsidR="00204378" w:rsidRPr="008132B3">
        <w:rPr>
          <w:rFonts w:cs="Times New Roman"/>
          <w:spacing w:val="-2"/>
          <w:szCs w:val="22"/>
        </w:rPr>
        <w:t>8</w:t>
      </w:r>
      <w:r w:rsidR="00596CC0" w:rsidRPr="008132B3">
        <w:rPr>
          <w:rFonts w:cs="Times New Roman"/>
          <w:spacing w:val="-2"/>
          <w:szCs w:val="22"/>
        </w:rPr>
        <w:t>.</w:t>
      </w:r>
      <w:r w:rsidRPr="008132B3">
        <w:rPr>
          <w:rFonts w:cs="Times New Roman"/>
          <w:spacing w:val="-2"/>
          <w:szCs w:val="22"/>
        </w:rPr>
        <w:tab/>
      </w:r>
      <w:r w:rsidR="0028414D" w:rsidRPr="008132B3">
        <w:rPr>
          <w:rFonts w:cs="Times New Roman"/>
          <w:spacing w:val="-2"/>
          <w:szCs w:val="22"/>
        </w:rPr>
        <w:t>Where</w:t>
      </w:r>
      <w:r w:rsidRPr="008132B3">
        <w:rPr>
          <w:rFonts w:cs="Times New Roman"/>
          <w:spacing w:val="-2"/>
          <w:szCs w:val="22"/>
        </w:rPr>
        <w:t xml:space="preserve"> the management company disposed of the assets of the infrastructure business of the fund and </w:t>
      </w:r>
      <w:r w:rsidR="009930C6" w:rsidRPr="008132B3">
        <w:rPr>
          <w:rFonts w:cs="Times New Roman"/>
          <w:spacing w:val="-2"/>
          <w:szCs w:val="22"/>
        </w:rPr>
        <w:t xml:space="preserve">thereby causing the total value of the assets of the infrastructure business </w:t>
      </w:r>
      <w:r w:rsidR="00662770" w:rsidRPr="008132B3">
        <w:rPr>
          <w:rFonts w:cs="Times New Roman"/>
          <w:spacing w:val="-2"/>
          <w:szCs w:val="22"/>
        </w:rPr>
        <w:t xml:space="preserve">in </w:t>
      </w:r>
      <w:r w:rsidR="009930C6" w:rsidRPr="008132B3">
        <w:rPr>
          <w:rFonts w:cs="Times New Roman"/>
          <w:spacing w:val="-2"/>
          <w:szCs w:val="22"/>
        </w:rPr>
        <w:t>which the fund invest</w:t>
      </w:r>
      <w:r w:rsidR="00662770" w:rsidRPr="008132B3">
        <w:rPr>
          <w:rFonts w:cs="Times New Roman"/>
          <w:spacing w:val="-2"/>
          <w:szCs w:val="22"/>
        </w:rPr>
        <w:t>s</w:t>
      </w:r>
      <w:r w:rsidR="009930C6" w:rsidRPr="008132B3">
        <w:rPr>
          <w:rFonts w:cs="Times New Roman"/>
          <w:spacing w:val="-2"/>
          <w:szCs w:val="22"/>
        </w:rPr>
        <w:t xml:space="preserve"> to be less than </w:t>
      </w:r>
      <w:r w:rsidR="00A21E7D" w:rsidRPr="008132B3">
        <w:t>the value pursuant to the Notifications of the SEC</w:t>
      </w:r>
      <w:r w:rsidR="00A21E7D" w:rsidRPr="008132B3">
        <w:rPr>
          <w:rFonts w:cs="Times New Roman"/>
          <w:spacing w:val="-2"/>
          <w:szCs w:val="22"/>
        </w:rPr>
        <w:t xml:space="preserve"> </w:t>
      </w:r>
      <w:r w:rsidR="008A0DE6" w:rsidRPr="008132B3">
        <w:rPr>
          <w:rFonts w:cs="Times New Roman"/>
          <w:spacing w:val="-2"/>
          <w:szCs w:val="22"/>
        </w:rPr>
        <w:t xml:space="preserve">for </w:t>
      </w:r>
      <w:r w:rsidR="009930C6" w:rsidRPr="008132B3">
        <w:rPr>
          <w:rFonts w:cs="Times New Roman"/>
          <w:spacing w:val="-2"/>
          <w:szCs w:val="22"/>
        </w:rPr>
        <w:t xml:space="preserve">which the management company must cause the </w:t>
      </w:r>
      <w:r w:rsidR="00063F9B" w:rsidRPr="008132B3">
        <w:rPr>
          <w:rFonts w:cs="Times New Roman"/>
          <w:spacing w:val="-2"/>
          <w:szCs w:val="22"/>
        </w:rPr>
        <w:t xml:space="preserve">aggregate </w:t>
      </w:r>
      <w:r w:rsidR="009930C6" w:rsidRPr="008132B3">
        <w:rPr>
          <w:rFonts w:cs="Times New Roman"/>
          <w:spacing w:val="-2"/>
          <w:szCs w:val="22"/>
        </w:rPr>
        <w:t xml:space="preserve">value of the assets of the infrastructure business </w:t>
      </w:r>
      <w:r w:rsidR="00A21E7D" w:rsidRPr="008132B3">
        <w:rPr>
          <w:rFonts w:cs="Times New Roman"/>
          <w:spacing w:val="-2"/>
          <w:szCs w:val="22"/>
        </w:rPr>
        <w:t xml:space="preserve">in which the fund </w:t>
      </w:r>
      <w:r w:rsidR="009930C6" w:rsidRPr="008132B3">
        <w:rPr>
          <w:rFonts w:cs="Times New Roman"/>
          <w:spacing w:val="-2"/>
          <w:szCs w:val="22"/>
        </w:rPr>
        <w:t>invest</w:t>
      </w:r>
      <w:r w:rsidR="00A21E7D" w:rsidRPr="008132B3">
        <w:rPr>
          <w:rFonts w:cs="Times New Roman"/>
          <w:spacing w:val="-2"/>
          <w:szCs w:val="22"/>
        </w:rPr>
        <w:t>s</w:t>
      </w:r>
      <w:r w:rsidR="009930C6" w:rsidRPr="008132B3">
        <w:rPr>
          <w:rFonts w:cs="Times New Roman"/>
          <w:spacing w:val="-2"/>
          <w:szCs w:val="22"/>
        </w:rPr>
        <w:t xml:space="preserve"> to be </w:t>
      </w:r>
      <w:r w:rsidR="00063F9B" w:rsidRPr="008132B3">
        <w:rPr>
          <w:rFonts w:cs="Times New Roman"/>
          <w:spacing w:val="-2"/>
          <w:szCs w:val="22"/>
        </w:rPr>
        <w:t>n</w:t>
      </w:r>
      <w:r w:rsidR="009930C6" w:rsidRPr="008132B3">
        <w:rPr>
          <w:rFonts w:cs="Times New Roman"/>
          <w:spacing w:val="-2"/>
          <w:szCs w:val="22"/>
        </w:rPr>
        <w:t xml:space="preserve">o </w:t>
      </w:r>
      <w:r w:rsidR="00063F9B" w:rsidRPr="008132B3">
        <w:rPr>
          <w:rFonts w:cs="Times New Roman"/>
          <w:spacing w:val="-2"/>
          <w:szCs w:val="22"/>
        </w:rPr>
        <w:t>l</w:t>
      </w:r>
      <w:r w:rsidR="009930C6" w:rsidRPr="008132B3">
        <w:rPr>
          <w:rFonts w:cs="Times New Roman"/>
          <w:spacing w:val="-2"/>
          <w:szCs w:val="22"/>
        </w:rPr>
        <w:t xml:space="preserve">ess than </w:t>
      </w:r>
      <w:r w:rsidR="00A21E7D" w:rsidRPr="008132B3">
        <w:rPr>
          <w:rFonts w:cs="Times New Roman"/>
          <w:spacing w:val="-2"/>
          <w:szCs w:val="22"/>
        </w:rPr>
        <w:t>such value</w:t>
      </w:r>
      <w:r w:rsidR="009930C6" w:rsidRPr="008132B3">
        <w:rPr>
          <w:rFonts w:cs="Times New Roman"/>
          <w:spacing w:val="-2"/>
          <w:szCs w:val="22"/>
        </w:rPr>
        <w:t>, the management company</w:t>
      </w:r>
      <w:r w:rsidR="00842457" w:rsidRPr="008132B3">
        <w:rPr>
          <w:rFonts w:cs="Times New Roman"/>
          <w:spacing w:val="-2"/>
          <w:szCs w:val="22"/>
        </w:rPr>
        <w:t xml:space="preserve"> shall</w:t>
      </w:r>
      <w:r w:rsidR="00A21E7D" w:rsidRPr="008132B3">
        <w:rPr>
          <w:rFonts w:cs="Times New Roman"/>
          <w:spacing w:val="-2"/>
          <w:szCs w:val="22"/>
        </w:rPr>
        <w:t xml:space="preserve"> disclose </w:t>
      </w:r>
      <w:r w:rsidR="00842457" w:rsidRPr="008132B3">
        <w:rPr>
          <w:rFonts w:cs="Times New Roman"/>
          <w:spacing w:val="-2"/>
          <w:szCs w:val="22"/>
        </w:rPr>
        <w:t xml:space="preserve">the progress of the project to the Exchange every quarter together with </w:t>
      </w:r>
      <w:r w:rsidR="00A21E7D" w:rsidRPr="008132B3">
        <w:rPr>
          <w:rFonts w:cs="Times New Roman"/>
          <w:spacing w:val="-2"/>
          <w:szCs w:val="22"/>
        </w:rPr>
        <w:t>the disclosure of information under clause 25(2).</w:t>
      </w:r>
      <w:r w:rsidR="00A21E7D" w:rsidRPr="008132B3">
        <w:t xml:space="preserve"> </w:t>
      </w:r>
    </w:p>
    <w:p w14:paraId="6A4E4593" w14:textId="77777777" w:rsidR="00E6266D" w:rsidRPr="008132B3" w:rsidRDefault="00E6266D" w:rsidP="00F9514A">
      <w:pPr>
        <w:pStyle w:val="BodyText"/>
        <w:spacing w:after="0"/>
        <w:jc w:val="both"/>
        <w:rPr>
          <w:rFonts w:cs="Times New Roman"/>
          <w:spacing w:val="-2"/>
          <w:szCs w:val="22"/>
        </w:rPr>
      </w:pPr>
    </w:p>
    <w:p w14:paraId="27F1BBED" w14:textId="7E765184" w:rsidR="00B0003C" w:rsidRPr="008132B3" w:rsidRDefault="00B66261" w:rsidP="004104CA">
      <w:pPr>
        <w:spacing w:after="120"/>
        <w:ind w:firstLine="720"/>
        <w:jc w:val="thaiDistribute"/>
        <w:rPr>
          <w:rFonts w:cs="Times New Roman"/>
          <w:szCs w:val="22"/>
        </w:rPr>
      </w:pPr>
      <w:r w:rsidRPr="008132B3">
        <w:rPr>
          <w:rFonts w:cs="Times New Roman"/>
          <w:szCs w:val="22"/>
        </w:rPr>
        <w:t>*</w:t>
      </w:r>
      <w:r w:rsidR="005A2240" w:rsidRPr="008132B3">
        <w:rPr>
          <w:rFonts w:cs="Times New Roman"/>
          <w:szCs w:val="22"/>
        </w:rPr>
        <w:t>29.</w:t>
      </w:r>
      <w:r w:rsidR="00B0003C" w:rsidRPr="008132B3">
        <w:rPr>
          <w:rFonts w:cs="Times New Roman"/>
          <w:b/>
          <w:bCs/>
          <w:szCs w:val="22"/>
        </w:rPr>
        <w:tab/>
      </w:r>
      <w:r w:rsidR="005A2240" w:rsidRPr="008132B3">
        <w:t xml:space="preserve">The procedure for the disclosure of information and submission of documents or copy of documents to the Exchange under this Regulation shall be carried out by a management company through the electronic system pursuant to the </w:t>
      </w:r>
      <w:r w:rsidRPr="008132B3">
        <w:t>r</w:t>
      </w:r>
      <w:r w:rsidR="005A2240" w:rsidRPr="008132B3">
        <w:t xml:space="preserve">egulation of the Exchange </w:t>
      </w:r>
      <w:r w:rsidRPr="008132B3">
        <w:t>regarding p</w:t>
      </w:r>
      <w:r w:rsidR="005A2240" w:rsidRPr="008132B3">
        <w:t xml:space="preserve">rocedure for the </w:t>
      </w:r>
      <w:r w:rsidRPr="008132B3">
        <w:t>d</w:t>
      </w:r>
      <w:r w:rsidR="005A2240" w:rsidRPr="008132B3">
        <w:t xml:space="preserve">isclosure of </w:t>
      </w:r>
      <w:r w:rsidRPr="008132B3">
        <w:t>i</w:t>
      </w:r>
      <w:r w:rsidR="005A2240" w:rsidRPr="008132B3">
        <w:t xml:space="preserve">nformation and </w:t>
      </w:r>
      <w:r w:rsidRPr="008132B3">
        <w:t>s</w:t>
      </w:r>
      <w:r w:rsidR="005A2240" w:rsidRPr="008132B3">
        <w:t xml:space="preserve">ubmission of </w:t>
      </w:r>
      <w:r w:rsidRPr="008132B3">
        <w:t>d</w:t>
      </w:r>
      <w:r w:rsidR="005A2240" w:rsidRPr="008132B3">
        <w:t xml:space="preserve">ocuments of </w:t>
      </w:r>
      <w:r w:rsidRPr="008132B3">
        <w:t>l</w:t>
      </w:r>
      <w:r w:rsidR="005A2240" w:rsidRPr="008132B3">
        <w:t xml:space="preserve">isted </w:t>
      </w:r>
      <w:r w:rsidRPr="008132B3">
        <w:t>c</w:t>
      </w:r>
      <w:r w:rsidR="005A2240" w:rsidRPr="008132B3">
        <w:t xml:space="preserve">ompanies through the </w:t>
      </w:r>
      <w:r w:rsidRPr="008132B3">
        <w:t>e</w:t>
      </w:r>
      <w:r w:rsidR="005A2240" w:rsidRPr="008132B3">
        <w:t xml:space="preserve">lectronic </w:t>
      </w:r>
      <w:r w:rsidRPr="008132B3">
        <w:t>s</w:t>
      </w:r>
      <w:r w:rsidR="005A2240" w:rsidRPr="008132B3">
        <w:t xml:space="preserve">ystem mutatis mutandis. </w:t>
      </w:r>
    </w:p>
    <w:p w14:paraId="21EEFED7" w14:textId="28EF99ED" w:rsidR="00B66261" w:rsidRPr="008132B3" w:rsidRDefault="00B66261" w:rsidP="00B66261">
      <w:pPr>
        <w:pStyle w:val="BodyText"/>
        <w:spacing w:after="0"/>
        <w:jc w:val="thaiDistribute"/>
        <w:rPr>
          <w:rFonts w:cs="Times New Roman"/>
          <w:b/>
          <w:bCs/>
          <w:szCs w:val="22"/>
        </w:rPr>
      </w:pPr>
      <w:r w:rsidRPr="008132B3">
        <w:rPr>
          <w:rFonts w:cs="Times New Roman"/>
          <w:i/>
          <w:iCs/>
          <w:sz w:val="20"/>
        </w:rPr>
        <w:tab/>
        <w:t>(*Clause 29 was amended on 5 October 2021, came into force on 1 November 2021.)</w:t>
      </w:r>
      <w:r w:rsidRPr="008132B3" w:rsidDel="008A726E">
        <w:rPr>
          <w:rFonts w:cs="Times New Roman"/>
          <w:i/>
          <w:iCs/>
          <w:sz w:val="20"/>
        </w:rPr>
        <w:t xml:space="preserve"> </w:t>
      </w:r>
    </w:p>
    <w:p w14:paraId="27F1BBEE" w14:textId="099D36AF" w:rsidR="00E40A7B" w:rsidRDefault="00E40A7B">
      <w:pPr>
        <w:tabs>
          <w:tab w:val="clear" w:pos="709"/>
          <w:tab w:val="clear" w:pos="1418"/>
          <w:tab w:val="clear" w:pos="2126"/>
          <w:tab w:val="clear" w:pos="2835"/>
          <w:tab w:val="clear" w:pos="9072"/>
        </w:tabs>
        <w:rPr>
          <w:rFonts w:eastAsia="Times New Roman" w:cstheme="minorBidi"/>
          <w:b/>
          <w:bCs/>
          <w:szCs w:val="28"/>
          <w:lang w:bidi="th-TH"/>
        </w:rPr>
      </w:pPr>
      <w:r>
        <w:rPr>
          <w:rFonts w:cstheme="minorBidi"/>
          <w:b/>
          <w:bCs/>
          <w:szCs w:val="28"/>
          <w:lang w:bidi="th-TH"/>
        </w:rPr>
        <w:br w:type="page"/>
      </w:r>
    </w:p>
    <w:p w14:paraId="6F479610" w14:textId="77777777" w:rsidR="00842457" w:rsidRPr="008132B3" w:rsidRDefault="00842457" w:rsidP="00F9514A">
      <w:pPr>
        <w:pStyle w:val="BodyText"/>
        <w:spacing w:after="0"/>
        <w:jc w:val="thaiDistribute"/>
        <w:rPr>
          <w:rFonts w:cstheme="minorBidi"/>
          <w:b/>
          <w:bCs/>
          <w:szCs w:val="28"/>
          <w:cs/>
          <w:lang w:bidi="th-TH"/>
        </w:rPr>
      </w:pPr>
    </w:p>
    <w:p w14:paraId="22D2B763" w14:textId="27762B82" w:rsidR="00A3765F" w:rsidRPr="008132B3" w:rsidRDefault="00C67275" w:rsidP="00A3765F">
      <w:pPr>
        <w:pStyle w:val="BodyText"/>
        <w:spacing w:after="120"/>
        <w:jc w:val="thaiDistribute"/>
        <w:rPr>
          <w:rFonts w:cs="Times New Roman"/>
          <w:spacing w:val="-2"/>
          <w:szCs w:val="22"/>
        </w:rPr>
      </w:pPr>
      <w:r w:rsidRPr="008132B3">
        <w:rPr>
          <w:rFonts w:cs="Times New Roman"/>
          <w:b/>
          <w:bCs/>
          <w:spacing w:val="-4"/>
          <w:szCs w:val="22"/>
        </w:rPr>
        <w:tab/>
      </w:r>
      <w:r w:rsidR="00A3765F" w:rsidRPr="008132B3">
        <w:rPr>
          <w:rFonts w:cs="Times New Roman"/>
          <w:b/>
          <w:bCs/>
          <w:spacing w:val="-4"/>
          <w:szCs w:val="22"/>
        </w:rPr>
        <w:t>*</w:t>
      </w:r>
      <w:r w:rsidR="00724805" w:rsidRPr="008132B3">
        <w:rPr>
          <w:rFonts w:cs="Times New Roman"/>
          <w:spacing w:val="-4"/>
          <w:szCs w:val="22"/>
        </w:rPr>
        <w:t>30</w:t>
      </w:r>
      <w:r w:rsidRPr="008132B3">
        <w:rPr>
          <w:rFonts w:cs="Times New Roman"/>
          <w:spacing w:val="-4"/>
          <w:szCs w:val="22"/>
        </w:rPr>
        <w:t>.</w:t>
      </w:r>
      <w:r w:rsidRPr="008132B3">
        <w:rPr>
          <w:rFonts w:cs="Times New Roman"/>
          <w:spacing w:val="-4"/>
          <w:szCs w:val="22"/>
        </w:rPr>
        <w:tab/>
      </w:r>
      <w:r w:rsidR="00A3765F" w:rsidRPr="008132B3">
        <w:rPr>
          <w:rFonts w:cs="Times New Roman"/>
          <w:spacing w:val="-2"/>
          <w:szCs w:val="22"/>
        </w:rPr>
        <w:t xml:space="preserve">The provisions in the regulation of the Exchange regarding </w:t>
      </w:r>
      <w:r w:rsidR="00A3765F" w:rsidRPr="008132B3">
        <w:rPr>
          <w:rFonts w:cs="Times New Roman"/>
          <w:color w:val="000000"/>
          <w:spacing w:val="-4"/>
          <w:szCs w:val="22"/>
        </w:rPr>
        <w:t>the disclosure of</w:t>
      </w:r>
      <w:r w:rsidR="00A3765F" w:rsidRPr="008132B3">
        <w:rPr>
          <w:rFonts w:cs="Times New Roman"/>
          <w:color w:val="000000"/>
          <w:szCs w:val="22"/>
        </w:rPr>
        <w:t xml:space="preserve"> information and other acts of listed companies</w:t>
      </w:r>
      <w:r w:rsidR="00A3765F" w:rsidRPr="008132B3">
        <w:rPr>
          <w:rFonts w:cs="Times New Roman"/>
          <w:spacing w:val="-2"/>
          <w:szCs w:val="22"/>
        </w:rPr>
        <w:t xml:space="preserve"> and any other rules issued thereunder shall apply to the </w:t>
      </w:r>
      <w:r w:rsidR="00A3765F" w:rsidRPr="008132B3">
        <w:rPr>
          <w:rFonts w:cs="Times New Roman"/>
          <w:color w:val="000000"/>
          <w:spacing w:val="-4"/>
          <w:szCs w:val="22"/>
        </w:rPr>
        <w:t>disclosure of</w:t>
      </w:r>
      <w:r w:rsidR="00A3765F" w:rsidRPr="008132B3">
        <w:rPr>
          <w:rFonts w:cs="Times New Roman"/>
          <w:color w:val="000000"/>
          <w:szCs w:val="22"/>
        </w:rPr>
        <w:t xml:space="preserve"> information and other acts of </w:t>
      </w:r>
      <w:r w:rsidR="00B66261" w:rsidRPr="008132B3">
        <w:rPr>
          <w:rFonts w:cs="Times New Roman"/>
          <w:color w:val="000000"/>
          <w:szCs w:val="22"/>
        </w:rPr>
        <w:t>the fund</w:t>
      </w:r>
      <w:r w:rsidR="00A3765F" w:rsidRPr="008132B3">
        <w:rPr>
          <w:rFonts w:cs="Times New Roman"/>
          <w:spacing w:val="-2"/>
          <w:szCs w:val="22"/>
        </w:rPr>
        <w:t>, mutatis mutandis, to the extent that those provisions are not contrary or inconsistent with this Regulation.</w:t>
      </w:r>
    </w:p>
    <w:p w14:paraId="27F1BBEF" w14:textId="25ECAAF3" w:rsidR="00C67275" w:rsidRPr="008132B3" w:rsidRDefault="00B66261" w:rsidP="00A3765F">
      <w:pPr>
        <w:pStyle w:val="BodyText"/>
        <w:spacing w:after="0"/>
        <w:jc w:val="thaiDistribute"/>
        <w:rPr>
          <w:rFonts w:cs="Times New Roman"/>
          <w:b/>
          <w:bCs/>
          <w:szCs w:val="22"/>
        </w:rPr>
      </w:pPr>
      <w:r w:rsidRPr="008132B3">
        <w:rPr>
          <w:rFonts w:cs="Times New Roman"/>
          <w:i/>
          <w:iCs/>
          <w:sz w:val="20"/>
        </w:rPr>
        <w:tab/>
      </w:r>
      <w:r w:rsidR="00A3765F" w:rsidRPr="008132B3">
        <w:rPr>
          <w:rFonts w:cs="Times New Roman"/>
          <w:i/>
          <w:iCs/>
          <w:sz w:val="20"/>
        </w:rPr>
        <w:t xml:space="preserve">(*Clause </w:t>
      </w:r>
      <w:r w:rsidRPr="008132B3">
        <w:rPr>
          <w:rFonts w:cs="Times New Roman"/>
          <w:i/>
          <w:iCs/>
          <w:sz w:val="20"/>
        </w:rPr>
        <w:t>30</w:t>
      </w:r>
      <w:r w:rsidR="00A3765F" w:rsidRPr="008132B3">
        <w:rPr>
          <w:rFonts w:cs="Times New Roman"/>
          <w:i/>
          <w:iCs/>
          <w:sz w:val="20"/>
        </w:rPr>
        <w:t xml:space="preserve"> was amended on 5 October 2021, came into force on 1 November 2021.)</w:t>
      </w:r>
      <w:r w:rsidR="00A3765F" w:rsidRPr="008132B3" w:rsidDel="008A726E">
        <w:rPr>
          <w:rFonts w:cs="Times New Roman"/>
          <w:i/>
          <w:iCs/>
          <w:sz w:val="20"/>
        </w:rPr>
        <w:t xml:space="preserve"> </w:t>
      </w:r>
    </w:p>
    <w:p w14:paraId="2700B047" w14:textId="77777777" w:rsidR="008A726E" w:rsidRPr="008132B3" w:rsidRDefault="008A726E" w:rsidP="008A726E">
      <w:pPr>
        <w:pStyle w:val="BodyText"/>
        <w:tabs>
          <w:tab w:val="clear" w:pos="709"/>
          <w:tab w:val="clear" w:pos="1418"/>
          <w:tab w:val="clear" w:pos="2126"/>
          <w:tab w:val="clear" w:pos="2835"/>
          <w:tab w:val="clear" w:pos="9072"/>
        </w:tabs>
        <w:spacing w:after="0" w:line="240" w:lineRule="auto"/>
        <w:rPr>
          <w:rFonts w:cs="Times New Roman"/>
          <w:i/>
          <w:iCs/>
          <w:sz w:val="20"/>
        </w:rPr>
      </w:pPr>
    </w:p>
    <w:p w14:paraId="732F38FF" w14:textId="5D9CC87C" w:rsidR="008A726E" w:rsidRPr="008132B3" w:rsidRDefault="008A726E" w:rsidP="00B66261">
      <w:pPr>
        <w:pStyle w:val="BodyText"/>
        <w:tabs>
          <w:tab w:val="clear" w:pos="709"/>
          <w:tab w:val="clear" w:pos="1418"/>
          <w:tab w:val="clear" w:pos="2126"/>
          <w:tab w:val="clear" w:pos="2835"/>
          <w:tab w:val="clear" w:pos="9072"/>
        </w:tabs>
        <w:spacing w:after="0" w:line="240" w:lineRule="auto"/>
        <w:rPr>
          <w:rFonts w:cs="Times New Roman"/>
          <w:i/>
          <w:iCs/>
          <w:sz w:val="20"/>
        </w:rPr>
      </w:pPr>
      <w:r w:rsidRPr="008132B3">
        <w:rPr>
          <w:rFonts w:cs="Times New Roman"/>
          <w:i/>
          <w:iCs/>
          <w:sz w:val="20"/>
        </w:rPr>
        <w:t>(*Chapter 6 was amended on 2 October 2017</w:t>
      </w:r>
      <w:r w:rsidR="00A3765F" w:rsidRPr="008132B3">
        <w:rPr>
          <w:rFonts w:cs="Times New Roman"/>
          <w:i/>
          <w:iCs/>
          <w:sz w:val="20"/>
        </w:rPr>
        <w:t>,</w:t>
      </w:r>
      <w:r w:rsidRPr="008132B3">
        <w:rPr>
          <w:rFonts w:cs="Times New Roman"/>
          <w:i/>
          <w:iCs/>
          <w:sz w:val="20"/>
        </w:rPr>
        <w:t xml:space="preserve"> came into force on 9 October 2017</w:t>
      </w:r>
      <w:r w:rsidR="00A3765F" w:rsidRPr="008132B3">
        <w:rPr>
          <w:rFonts w:cs="Times New Roman"/>
          <w:i/>
          <w:iCs/>
          <w:sz w:val="20"/>
        </w:rPr>
        <w:t>.</w:t>
      </w:r>
      <w:r w:rsidRPr="008132B3">
        <w:rPr>
          <w:rFonts w:cs="Times New Roman"/>
          <w:i/>
          <w:iCs/>
          <w:sz w:val="20"/>
        </w:rPr>
        <w:t>)</w:t>
      </w:r>
    </w:p>
    <w:p w14:paraId="4BF188B0" w14:textId="77777777" w:rsidR="00F9514A" w:rsidRPr="008132B3" w:rsidRDefault="00F9514A" w:rsidP="00F9514A">
      <w:pPr>
        <w:pStyle w:val="BodyText"/>
        <w:spacing w:after="0"/>
        <w:jc w:val="thaiDistribute"/>
        <w:rPr>
          <w:rFonts w:cs="Times New Roman"/>
          <w:b/>
          <w:bCs/>
          <w:szCs w:val="22"/>
        </w:rPr>
      </w:pPr>
    </w:p>
    <w:p w14:paraId="27F1BBF2" w14:textId="0B999F38" w:rsidR="00EA5A27" w:rsidRPr="008132B3" w:rsidRDefault="00EA5A27" w:rsidP="00DE5CD2">
      <w:pPr>
        <w:ind w:firstLine="720"/>
        <w:jc w:val="both"/>
        <w:rPr>
          <w:rFonts w:cs="Times New Roman"/>
          <w:szCs w:val="22"/>
        </w:rPr>
      </w:pPr>
      <w:r w:rsidRPr="008132B3">
        <w:rPr>
          <w:rFonts w:cs="Times New Roman"/>
          <w:szCs w:val="22"/>
        </w:rPr>
        <w:t xml:space="preserve">Notified on </w:t>
      </w:r>
      <w:r w:rsidR="008F22F0" w:rsidRPr="008132B3">
        <w:rPr>
          <w:rFonts w:cs="Times New Roman"/>
          <w:szCs w:val="22"/>
        </w:rPr>
        <w:t>August</w:t>
      </w:r>
      <w:r w:rsidR="00DD4AC2" w:rsidRPr="008132B3">
        <w:rPr>
          <w:rFonts w:cs="Times New Roman"/>
          <w:szCs w:val="22"/>
        </w:rPr>
        <w:t xml:space="preserve"> </w:t>
      </w:r>
      <w:r w:rsidR="000E7219" w:rsidRPr="008132B3">
        <w:rPr>
          <w:rFonts w:cs="Times New Roman"/>
          <w:szCs w:val="22"/>
        </w:rPr>
        <w:t xml:space="preserve">1, </w:t>
      </w:r>
      <w:r w:rsidR="00DD4AC2" w:rsidRPr="008132B3">
        <w:rPr>
          <w:rFonts w:cs="Times New Roman"/>
          <w:szCs w:val="22"/>
        </w:rPr>
        <w:t>2011</w:t>
      </w:r>
      <w:r w:rsidR="008F22F0" w:rsidRPr="008132B3">
        <w:rPr>
          <w:rFonts w:cs="Times New Roman"/>
          <w:szCs w:val="22"/>
        </w:rPr>
        <w:t xml:space="preserve">. </w:t>
      </w:r>
    </w:p>
    <w:p w14:paraId="27F1BBF5" w14:textId="77777777" w:rsidR="00EA5A27" w:rsidRPr="008132B3" w:rsidRDefault="00EA5A27" w:rsidP="00DE5CD2">
      <w:pPr>
        <w:ind w:firstLine="720"/>
        <w:jc w:val="both"/>
        <w:rPr>
          <w:rFonts w:cs="Times New Roman"/>
          <w:szCs w:val="22"/>
        </w:rPr>
      </w:pPr>
    </w:p>
    <w:p w14:paraId="27F1BBF6" w14:textId="77777777" w:rsidR="00EA5A27" w:rsidRPr="008132B3" w:rsidRDefault="00EA5A27" w:rsidP="0041114C">
      <w:pPr>
        <w:pStyle w:val="BodyText"/>
        <w:ind w:left="2126"/>
        <w:jc w:val="center"/>
        <w:rPr>
          <w:rFonts w:cs="Times New Roman"/>
          <w:i/>
          <w:iCs/>
          <w:szCs w:val="22"/>
        </w:rPr>
      </w:pPr>
      <w:r w:rsidRPr="008132B3">
        <w:rPr>
          <w:rFonts w:cs="Times New Roman"/>
          <w:i/>
          <w:iCs/>
          <w:szCs w:val="22"/>
        </w:rPr>
        <w:t xml:space="preserve">       </w:t>
      </w:r>
      <w:r w:rsidR="00961DD0" w:rsidRPr="008132B3">
        <w:rPr>
          <w:rFonts w:cs="Times New Roman"/>
          <w:i/>
          <w:iCs/>
          <w:szCs w:val="22"/>
        </w:rPr>
        <w:t xml:space="preserve">   </w:t>
      </w:r>
      <w:r w:rsidRPr="008132B3">
        <w:rPr>
          <w:rFonts w:cs="Times New Roman"/>
          <w:i/>
          <w:iCs/>
          <w:szCs w:val="22"/>
        </w:rPr>
        <w:t xml:space="preserve">  (Signed) Sompol Kiatph</w:t>
      </w:r>
      <w:r w:rsidR="00DD4AC2" w:rsidRPr="008132B3">
        <w:rPr>
          <w:rFonts w:cs="Times New Roman"/>
          <w:i/>
          <w:iCs/>
          <w:szCs w:val="22"/>
        </w:rPr>
        <w:t>a</w:t>
      </w:r>
      <w:r w:rsidRPr="008132B3">
        <w:rPr>
          <w:rFonts w:cs="Times New Roman"/>
          <w:i/>
          <w:iCs/>
          <w:szCs w:val="22"/>
        </w:rPr>
        <w:t>ibool</w:t>
      </w:r>
    </w:p>
    <w:p w14:paraId="27F1BBF8" w14:textId="77777777" w:rsidR="00EA5A27" w:rsidRPr="008132B3" w:rsidRDefault="00EA5A27" w:rsidP="00EA5A27">
      <w:pPr>
        <w:pStyle w:val="BodyText"/>
        <w:ind w:left="2127"/>
        <w:jc w:val="center"/>
        <w:rPr>
          <w:rFonts w:cs="Times New Roman"/>
          <w:szCs w:val="22"/>
        </w:rPr>
      </w:pPr>
      <w:r w:rsidRPr="008132B3">
        <w:rPr>
          <w:rFonts w:cs="Times New Roman"/>
          <w:szCs w:val="22"/>
        </w:rPr>
        <w:t xml:space="preserve">           </w:t>
      </w:r>
      <w:r w:rsidR="00961DD0" w:rsidRPr="008132B3">
        <w:rPr>
          <w:rFonts w:cs="Times New Roman"/>
          <w:szCs w:val="22"/>
        </w:rPr>
        <w:t xml:space="preserve"> </w:t>
      </w:r>
      <w:r w:rsidRPr="008132B3">
        <w:rPr>
          <w:rFonts w:cs="Times New Roman"/>
          <w:szCs w:val="22"/>
        </w:rPr>
        <w:t xml:space="preserve"> </w:t>
      </w:r>
      <w:r w:rsidR="00961DD0" w:rsidRPr="008132B3">
        <w:rPr>
          <w:rFonts w:cs="Times New Roman"/>
          <w:szCs w:val="22"/>
        </w:rPr>
        <w:t>(</w:t>
      </w:r>
      <w:r w:rsidRPr="008132B3">
        <w:rPr>
          <w:rFonts w:cs="Times New Roman"/>
          <w:szCs w:val="22"/>
        </w:rPr>
        <w:t>Mr. Sompol Kiatph</w:t>
      </w:r>
      <w:r w:rsidR="00DD4AC2" w:rsidRPr="008132B3">
        <w:rPr>
          <w:rFonts w:cs="Times New Roman"/>
          <w:szCs w:val="22"/>
        </w:rPr>
        <w:t>a</w:t>
      </w:r>
      <w:r w:rsidRPr="008132B3">
        <w:rPr>
          <w:rFonts w:cs="Times New Roman"/>
          <w:szCs w:val="22"/>
        </w:rPr>
        <w:t>ibool</w:t>
      </w:r>
      <w:r w:rsidR="00961DD0" w:rsidRPr="008132B3">
        <w:rPr>
          <w:rFonts w:cs="Times New Roman"/>
          <w:szCs w:val="22"/>
        </w:rPr>
        <w:t>)</w:t>
      </w:r>
    </w:p>
    <w:p w14:paraId="27F1BBF9" w14:textId="77777777" w:rsidR="00EA5A27" w:rsidRPr="008132B3" w:rsidRDefault="00EA5A27" w:rsidP="00EA5A27">
      <w:pPr>
        <w:ind w:firstLine="2880"/>
        <w:jc w:val="center"/>
        <w:rPr>
          <w:rFonts w:cs="Times New Roman"/>
          <w:szCs w:val="22"/>
        </w:rPr>
      </w:pPr>
      <w:r w:rsidRPr="008132B3">
        <w:rPr>
          <w:rFonts w:cs="Times New Roman"/>
          <w:szCs w:val="22"/>
        </w:rPr>
        <w:t>Chairman of the Board</w:t>
      </w:r>
    </w:p>
    <w:p w14:paraId="27F1BBFA" w14:textId="77777777" w:rsidR="00EA5A27" w:rsidRPr="008132B3" w:rsidRDefault="00EA5A27" w:rsidP="00EA5A27">
      <w:pPr>
        <w:ind w:firstLine="2880"/>
        <w:jc w:val="center"/>
        <w:rPr>
          <w:rFonts w:cs="Times New Roman"/>
          <w:szCs w:val="22"/>
        </w:rPr>
      </w:pPr>
      <w:r w:rsidRPr="008132B3">
        <w:rPr>
          <w:rFonts w:cs="Times New Roman"/>
          <w:szCs w:val="22"/>
        </w:rPr>
        <w:t>The Stock Exchange of Thailand</w:t>
      </w:r>
    </w:p>
    <w:p w14:paraId="27F1BBFB" w14:textId="3F935158" w:rsidR="00EA5A27" w:rsidRDefault="00EA5A27" w:rsidP="00EA5A27">
      <w:pPr>
        <w:ind w:firstLine="2880"/>
        <w:jc w:val="center"/>
        <w:rPr>
          <w:rFonts w:cs="Times New Roman"/>
          <w:szCs w:val="22"/>
        </w:rPr>
      </w:pPr>
    </w:p>
    <w:p w14:paraId="11A473D0" w14:textId="6CFBBA0B" w:rsidR="00E40A7B" w:rsidRDefault="00E40A7B" w:rsidP="00EA5A27">
      <w:pPr>
        <w:ind w:firstLine="2880"/>
        <w:jc w:val="center"/>
        <w:rPr>
          <w:rFonts w:cs="Times New Roman"/>
          <w:szCs w:val="22"/>
        </w:rPr>
      </w:pPr>
    </w:p>
    <w:p w14:paraId="101D1CC7" w14:textId="47E5BD9B" w:rsidR="00E40A7B" w:rsidRDefault="00E40A7B" w:rsidP="00EA5A27">
      <w:pPr>
        <w:ind w:firstLine="2880"/>
        <w:jc w:val="center"/>
        <w:rPr>
          <w:rFonts w:cs="Times New Roman"/>
          <w:szCs w:val="22"/>
        </w:rPr>
      </w:pPr>
    </w:p>
    <w:p w14:paraId="53A7CFCE" w14:textId="67DBEC46" w:rsidR="00E40A7B" w:rsidRDefault="00E40A7B" w:rsidP="00EA5A27">
      <w:pPr>
        <w:ind w:firstLine="2880"/>
        <w:jc w:val="center"/>
        <w:rPr>
          <w:rFonts w:cs="Times New Roman"/>
          <w:szCs w:val="22"/>
        </w:rPr>
      </w:pPr>
    </w:p>
    <w:p w14:paraId="7B041C7B" w14:textId="67C59FD4" w:rsidR="00E40A7B" w:rsidRDefault="00E40A7B" w:rsidP="00EA5A27">
      <w:pPr>
        <w:ind w:firstLine="2880"/>
        <w:jc w:val="center"/>
        <w:rPr>
          <w:rFonts w:cs="Times New Roman"/>
          <w:szCs w:val="22"/>
        </w:rPr>
      </w:pPr>
    </w:p>
    <w:p w14:paraId="23917FAE" w14:textId="1FDBECC3" w:rsidR="00E40A7B" w:rsidRDefault="00E40A7B" w:rsidP="00EA5A27">
      <w:pPr>
        <w:ind w:firstLine="2880"/>
        <w:jc w:val="center"/>
        <w:rPr>
          <w:rFonts w:cs="Times New Roman"/>
          <w:szCs w:val="22"/>
        </w:rPr>
      </w:pPr>
    </w:p>
    <w:p w14:paraId="5316B14E" w14:textId="289CED95" w:rsidR="00E40A7B" w:rsidRDefault="00E40A7B" w:rsidP="00EA5A27">
      <w:pPr>
        <w:ind w:firstLine="2880"/>
        <w:jc w:val="center"/>
        <w:rPr>
          <w:rFonts w:cs="Times New Roman"/>
          <w:szCs w:val="22"/>
        </w:rPr>
      </w:pPr>
    </w:p>
    <w:p w14:paraId="2753245A" w14:textId="3BA66584" w:rsidR="00E40A7B" w:rsidRDefault="00E40A7B" w:rsidP="00EA5A27">
      <w:pPr>
        <w:ind w:firstLine="2880"/>
        <w:jc w:val="center"/>
        <w:rPr>
          <w:rFonts w:cs="Times New Roman"/>
          <w:szCs w:val="22"/>
        </w:rPr>
      </w:pPr>
    </w:p>
    <w:p w14:paraId="7991441A" w14:textId="54EEA0C4" w:rsidR="00E40A7B" w:rsidRDefault="00E40A7B" w:rsidP="00EA5A27">
      <w:pPr>
        <w:ind w:firstLine="2880"/>
        <w:jc w:val="center"/>
        <w:rPr>
          <w:rFonts w:cs="Times New Roman"/>
          <w:szCs w:val="22"/>
        </w:rPr>
      </w:pPr>
    </w:p>
    <w:p w14:paraId="619A5AD7" w14:textId="799BC990" w:rsidR="00E40A7B" w:rsidRDefault="00E40A7B" w:rsidP="00EA5A27">
      <w:pPr>
        <w:ind w:firstLine="2880"/>
        <w:jc w:val="center"/>
        <w:rPr>
          <w:rFonts w:cs="Times New Roman"/>
          <w:szCs w:val="22"/>
        </w:rPr>
      </w:pPr>
    </w:p>
    <w:p w14:paraId="689082E2" w14:textId="0AFA15C3" w:rsidR="00E40A7B" w:rsidRDefault="00E40A7B" w:rsidP="00EA5A27">
      <w:pPr>
        <w:ind w:firstLine="2880"/>
        <w:jc w:val="center"/>
        <w:rPr>
          <w:rFonts w:cs="Times New Roman"/>
          <w:szCs w:val="22"/>
        </w:rPr>
      </w:pPr>
    </w:p>
    <w:p w14:paraId="37217E68" w14:textId="1AFB27D6" w:rsidR="00E40A7B" w:rsidRDefault="00E40A7B" w:rsidP="00EA5A27">
      <w:pPr>
        <w:ind w:firstLine="2880"/>
        <w:jc w:val="center"/>
        <w:rPr>
          <w:rFonts w:cs="Times New Roman"/>
          <w:szCs w:val="22"/>
        </w:rPr>
      </w:pPr>
    </w:p>
    <w:p w14:paraId="3033FE3B" w14:textId="55ACEDD5" w:rsidR="00E40A7B" w:rsidRDefault="00E40A7B" w:rsidP="00EA5A27">
      <w:pPr>
        <w:ind w:firstLine="2880"/>
        <w:jc w:val="center"/>
        <w:rPr>
          <w:rFonts w:cs="Times New Roman"/>
          <w:szCs w:val="22"/>
        </w:rPr>
      </w:pPr>
    </w:p>
    <w:p w14:paraId="662CDA65" w14:textId="61C3429C" w:rsidR="00E40A7B" w:rsidRDefault="00E40A7B" w:rsidP="00EA5A27">
      <w:pPr>
        <w:ind w:firstLine="2880"/>
        <w:jc w:val="center"/>
        <w:rPr>
          <w:rFonts w:cs="Times New Roman"/>
          <w:szCs w:val="22"/>
        </w:rPr>
      </w:pPr>
    </w:p>
    <w:p w14:paraId="1ADF466C" w14:textId="029D585B" w:rsidR="00E40A7B" w:rsidRDefault="00E40A7B" w:rsidP="00EA5A27">
      <w:pPr>
        <w:ind w:firstLine="2880"/>
        <w:jc w:val="center"/>
        <w:rPr>
          <w:rFonts w:cs="Times New Roman"/>
          <w:szCs w:val="22"/>
        </w:rPr>
      </w:pPr>
    </w:p>
    <w:p w14:paraId="69535A98" w14:textId="3DC77A9F" w:rsidR="00E40A7B" w:rsidRDefault="00E40A7B" w:rsidP="00EA5A27">
      <w:pPr>
        <w:ind w:firstLine="2880"/>
        <w:jc w:val="center"/>
        <w:rPr>
          <w:rFonts w:cs="Times New Roman"/>
          <w:szCs w:val="22"/>
        </w:rPr>
      </w:pPr>
    </w:p>
    <w:p w14:paraId="28B80AD7" w14:textId="3784B538" w:rsidR="00E40A7B" w:rsidRDefault="00E40A7B" w:rsidP="00EA5A27">
      <w:pPr>
        <w:ind w:firstLine="2880"/>
        <w:jc w:val="center"/>
        <w:rPr>
          <w:rFonts w:cs="Times New Roman"/>
          <w:szCs w:val="22"/>
        </w:rPr>
      </w:pPr>
    </w:p>
    <w:p w14:paraId="7928FA62" w14:textId="341A8806" w:rsidR="00E40A7B" w:rsidRDefault="00E40A7B" w:rsidP="00EA5A27">
      <w:pPr>
        <w:ind w:firstLine="2880"/>
        <w:jc w:val="center"/>
        <w:rPr>
          <w:rFonts w:cs="Times New Roman"/>
          <w:szCs w:val="22"/>
        </w:rPr>
      </w:pPr>
    </w:p>
    <w:p w14:paraId="78E122EC" w14:textId="7005A248" w:rsidR="00E40A7B" w:rsidRDefault="00E40A7B" w:rsidP="00EA5A27">
      <w:pPr>
        <w:ind w:firstLine="2880"/>
        <w:jc w:val="center"/>
        <w:rPr>
          <w:rFonts w:cs="Times New Roman"/>
          <w:szCs w:val="22"/>
        </w:rPr>
      </w:pPr>
    </w:p>
    <w:p w14:paraId="232F8963" w14:textId="71B65DB9" w:rsidR="00E40A7B" w:rsidRDefault="00E40A7B" w:rsidP="00EA5A27">
      <w:pPr>
        <w:ind w:firstLine="2880"/>
        <w:jc w:val="center"/>
        <w:rPr>
          <w:rFonts w:cs="Times New Roman"/>
          <w:szCs w:val="22"/>
        </w:rPr>
      </w:pPr>
    </w:p>
    <w:p w14:paraId="7C367C56" w14:textId="514CF271" w:rsidR="00E40A7B" w:rsidRDefault="00E40A7B" w:rsidP="00EA5A27">
      <w:pPr>
        <w:ind w:firstLine="2880"/>
        <w:jc w:val="center"/>
        <w:rPr>
          <w:rFonts w:cs="Times New Roman"/>
          <w:szCs w:val="22"/>
        </w:rPr>
      </w:pPr>
    </w:p>
    <w:p w14:paraId="0FFDB4FE" w14:textId="131522E2" w:rsidR="00E40A7B" w:rsidRDefault="00E40A7B" w:rsidP="00EA5A27">
      <w:pPr>
        <w:ind w:firstLine="2880"/>
        <w:jc w:val="center"/>
        <w:rPr>
          <w:rFonts w:cs="Times New Roman"/>
          <w:szCs w:val="22"/>
        </w:rPr>
      </w:pPr>
    </w:p>
    <w:p w14:paraId="2CE7EAD4" w14:textId="58289FBB" w:rsidR="00E40A7B" w:rsidRDefault="00E40A7B" w:rsidP="00EA5A27">
      <w:pPr>
        <w:ind w:firstLine="2880"/>
        <w:jc w:val="center"/>
        <w:rPr>
          <w:rFonts w:cs="Times New Roman"/>
          <w:szCs w:val="22"/>
        </w:rPr>
      </w:pPr>
    </w:p>
    <w:p w14:paraId="2984A52C" w14:textId="60C15376" w:rsidR="00E40A7B" w:rsidRDefault="00E40A7B" w:rsidP="00EA5A27">
      <w:pPr>
        <w:ind w:firstLine="2880"/>
        <w:jc w:val="center"/>
        <w:rPr>
          <w:rFonts w:cs="Times New Roman"/>
          <w:szCs w:val="22"/>
        </w:rPr>
      </w:pPr>
    </w:p>
    <w:p w14:paraId="73ABC4D5" w14:textId="1FAB1FF5" w:rsidR="00E40A7B" w:rsidRDefault="00E40A7B" w:rsidP="00EA5A27">
      <w:pPr>
        <w:ind w:firstLine="2880"/>
        <w:jc w:val="center"/>
        <w:rPr>
          <w:rFonts w:cs="Times New Roman"/>
          <w:szCs w:val="22"/>
        </w:rPr>
      </w:pPr>
    </w:p>
    <w:p w14:paraId="02F5C828" w14:textId="2A0C6B51" w:rsidR="00E40A7B" w:rsidRDefault="00E40A7B" w:rsidP="00EA5A27">
      <w:pPr>
        <w:ind w:firstLine="2880"/>
        <w:jc w:val="center"/>
        <w:rPr>
          <w:rFonts w:cs="Times New Roman"/>
          <w:szCs w:val="22"/>
        </w:rPr>
      </w:pPr>
    </w:p>
    <w:p w14:paraId="397DD287" w14:textId="2B025631" w:rsidR="00E40A7B" w:rsidRDefault="00E40A7B" w:rsidP="00EA5A27">
      <w:pPr>
        <w:ind w:firstLine="2880"/>
        <w:jc w:val="center"/>
        <w:rPr>
          <w:rFonts w:cs="Times New Roman"/>
          <w:szCs w:val="22"/>
        </w:rPr>
      </w:pPr>
    </w:p>
    <w:p w14:paraId="13B164C7" w14:textId="77777777" w:rsidR="00E40A7B" w:rsidRPr="008132B3" w:rsidRDefault="00E40A7B" w:rsidP="00EA5A27">
      <w:pPr>
        <w:ind w:firstLine="2880"/>
        <w:jc w:val="center"/>
        <w:rPr>
          <w:rFonts w:cs="Times New Roman"/>
          <w:szCs w:val="22"/>
        </w:rPr>
      </w:pPr>
    </w:p>
    <w:p w14:paraId="27F1BBFE" w14:textId="77777777" w:rsidR="00842457" w:rsidRPr="008132B3" w:rsidRDefault="00842457" w:rsidP="00734A20">
      <w:pPr>
        <w:pStyle w:val="BodyText"/>
        <w:tabs>
          <w:tab w:val="clear" w:pos="9072"/>
        </w:tabs>
        <w:jc w:val="thaiDistribute"/>
        <w:rPr>
          <w:rFonts w:cs="Times New Roman"/>
          <w:spacing w:val="-4"/>
          <w:szCs w:val="22"/>
        </w:rPr>
      </w:pPr>
      <w:r w:rsidRPr="008132B3">
        <w:rPr>
          <w:rFonts w:cs="Times New Roman"/>
          <w:spacing w:val="-4"/>
          <w:szCs w:val="22"/>
        </w:rPr>
        <w:t>________________________________________________________________________</w:t>
      </w:r>
    </w:p>
    <w:p w14:paraId="27F1BC00" w14:textId="1C222593" w:rsidR="00CE728A" w:rsidRPr="00734A20" w:rsidRDefault="00842457" w:rsidP="00734A20">
      <w:pPr>
        <w:pStyle w:val="BodyText"/>
        <w:jc w:val="thaiDistribute"/>
        <w:rPr>
          <w:rFonts w:cs="Times New Roman"/>
          <w:spacing w:val="-4"/>
          <w:szCs w:val="22"/>
        </w:rPr>
      </w:pPr>
      <w:r w:rsidRPr="008132B3">
        <w:rPr>
          <w:rFonts w:cs="Times New Roman"/>
          <w:spacing w:val="-4"/>
          <w:sz w:val="20"/>
          <w:u w:val="single"/>
        </w:rPr>
        <w:t>Reason for Promulgation</w:t>
      </w:r>
      <w:r w:rsidRPr="008132B3">
        <w:rPr>
          <w:rFonts w:cs="Times New Roman"/>
          <w:spacing w:val="-4"/>
          <w:sz w:val="20"/>
        </w:rPr>
        <w:t xml:space="preserve">: The Stock Exchange deems it appropriate to prescribe rules in </w:t>
      </w:r>
      <w:r w:rsidR="00EA5A27" w:rsidRPr="008132B3">
        <w:rPr>
          <w:rFonts w:cs="Times New Roman"/>
          <w:spacing w:val="-4"/>
          <w:sz w:val="20"/>
        </w:rPr>
        <w:t>relation to infrastructure fund</w:t>
      </w:r>
      <w:r w:rsidRPr="008132B3">
        <w:rPr>
          <w:rFonts w:cs="Times New Roman"/>
          <w:spacing w:val="-4"/>
          <w:sz w:val="20"/>
        </w:rPr>
        <w:t xml:space="preserve"> by stipulating specific rules for the approval and delisting of investment units including information disclosure of infrastructure fund</w:t>
      </w:r>
      <w:r w:rsidR="008A0DE6" w:rsidRPr="008132B3">
        <w:rPr>
          <w:rFonts w:cs="Times New Roman"/>
          <w:spacing w:val="-4"/>
          <w:sz w:val="20"/>
        </w:rPr>
        <w:t>s</w:t>
      </w:r>
      <w:r w:rsidRPr="008132B3">
        <w:rPr>
          <w:rFonts w:cs="Times New Roman"/>
          <w:spacing w:val="-4"/>
          <w:sz w:val="20"/>
        </w:rPr>
        <w:t xml:space="preserve"> to accommodate the issue and offer of investment units of new types of funds.  It is therefore expedient to issue this Regulation.</w:t>
      </w:r>
    </w:p>
    <w:sectPr w:rsidR="00CE728A" w:rsidRPr="00734A20" w:rsidSect="00BC4CA4">
      <w:headerReference w:type="default" r:id="rId12"/>
      <w:footerReference w:type="even" r:id="rId13"/>
      <w:footerReference w:type="default" r:id="rId14"/>
      <w:pgSz w:w="11906" w:h="16838" w:code="9"/>
      <w:pgMar w:top="1411" w:right="1841" w:bottom="1411"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D0844" w14:textId="77777777" w:rsidR="00936727" w:rsidRDefault="00936727">
      <w:r>
        <w:separator/>
      </w:r>
    </w:p>
  </w:endnote>
  <w:endnote w:type="continuationSeparator" w:id="0">
    <w:p w14:paraId="58E4FF0A" w14:textId="77777777" w:rsidR="00936727" w:rsidRDefault="0093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1BC0A" w14:textId="77777777" w:rsidR="00CE36AE" w:rsidRDefault="00CE36AE" w:rsidP="007B71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F1BC0B" w14:textId="77777777" w:rsidR="00CE36AE" w:rsidRDefault="00CE36AE" w:rsidP="007B71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1BC0C" w14:textId="3B5ADEEC" w:rsidR="00CE36AE" w:rsidRPr="00E57EE6" w:rsidRDefault="00CE36AE">
    <w:pPr>
      <w:pStyle w:val="Footer"/>
      <w:jc w:val="center"/>
      <w:rPr>
        <w:rFonts w:ascii="Times New Roman" w:hAnsi="Times New Roman" w:cs="Times New Roman"/>
        <w:sz w:val="23"/>
        <w:szCs w:val="23"/>
      </w:rPr>
    </w:pPr>
    <w:r w:rsidRPr="00E57EE6">
      <w:rPr>
        <w:rFonts w:ascii="Times New Roman" w:hAnsi="Times New Roman" w:cs="Times New Roman"/>
        <w:sz w:val="23"/>
        <w:szCs w:val="23"/>
      </w:rPr>
      <w:fldChar w:fldCharType="begin"/>
    </w:r>
    <w:r w:rsidRPr="00E57EE6">
      <w:rPr>
        <w:rFonts w:ascii="Times New Roman" w:hAnsi="Times New Roman" w:cs="Times New Roman"/>
        <w:sz w:val="23"/>
        <w:szCs w:val="23"/>
      </w:rPr>
      <w:instrText xml:space="preserve"> PAGE   \* MERGEFORMAT </w:instrText>
    </w:r>
    <w:r w:rsidRPr="00E57EE6">
      <w:rPr>
        <w:rFonts w:ascii="Times New Roman" w:hAnsi="Times New Roman" w:cs="Times New Roman"/>
        <w:sz w:val="23"/>
        <w:szCs w:val="23"/>
      </w:rPr>
      <w:fldChar w:fldCharType="separate"/>
    </w:r>
    <w:r w:rsidR="00CA7BBD">
      <w:rPr>
        <w:rFonts w:ascii="Times New Roman" w:hAnsi="Times New Roman" w:cs="Times New Roman"/>
        <w:noProof/>
        <w:sz w:val="23"/>
        <w:szCs w:val="23"/>
      </w:rPr>
      <w:t>1</w:t>
    </w:r>
    <w:r w:rsidRPr="00E57EE6">
      <w:rPr>
        <w:rFonts w:ascii="Times New Roman" w:hAnsi="Times New Roman" w:cs="Times New Roman"/>
        <w:sz w:val="23"/>
        <w:szCs w:val="23"/>
      </w:rPr>
      <w:fldChar w:fldCharType="end"/>
    </w:r>
  </w:p>
  <w:p w14:paraId="27F1BC0D" w14:textId="77777777" w:rsidR="00CE36AE" w:rsidRPr="00E0345E" w:rsidRDefault="00CE36AE" w:rsidP="00E0345E">
    <w:pPr>
      <w:pStyle w:val="Footer"/>
      <w:ind w:right="360"/>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AB8F9" w14:textId="77777777" w:rsidR="00936727" w:rsidRDefault="00936727" w:rsidP="00316B75">
      <w:r>
        <w:separator/>
      </w:r>
    </w:p>
  </w:footnote>
  <w:footnote w:type="continuationSeparator" w:id="0">
    <w:p w14:paraId="750EABCE" w14:textId="77777777" w:rsidR="00936727" w:rsidRDefault="00936727" w:rsidP="00316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1BC06" w14:textId="77777777" w:rsidR="00CE36AE" w:rsidRPr="00800F66" w:rsidRDefault="00CE36AE" w:rsidP="00E57EE6">
    <w:pPr>
      <w:jc w:val="center"/>
      <w:rPr>
        <w:rFonts w:cs="Times New Roman"/>
        <w:sz w:val="23"/>
        <w:szCs w:val="23"/>
      </w:rPr>
    </w:pPr>
    <w:r w:rsidRPr="00800F66">
      <w:rPr>
        <w:rFonts w:cs="Times New Roman"/>
        <w:sz w:val="23"/>
        <w:szCs w:val="23"/>
      </w:rPr>
      <w:t>(UNOFFICIAL TRANSLATION)</w:t>
    </w:r>
  </w:p>
  <w:p w14:paraId="27F1BC07" w14:textId="77777777" w:rsidR="00CE36AE" w:rsidRDefault="00CE36AE" w:rsidP="00D326B9">
    <w:pPr>
      <w:pStyle w:val="Header"/>
      <w:rPr>
        <w:sz w:val="23"/>
        <w:szCs w:val="23"/>
      </w:rPr>
    </w:pPr>
  </w:p>
  <w:p w14:paraId="27F1BC08" w14:textId="77777777" w:rsidR="00CE36AE" w:rsidRDefault="00CE36AE" w:rsidP="00D326B9">
    <w:pPr>
      <w:pStyle w:val="Header"/>
      <w:rPr>
        <w:sz w:val="23"/>
        <w:szCs w:val="23"/>
      </w:rPr>
    </w:pPr>
    <w:r>
      <w:rPr>
        <w:sz w:val="23"/>
        <w:szCs w:val="23"/>
      </w:rPr>
      <w:t>(Bor. Jor./Ror. 13</w:t>
    </w:r>
    <w:r w:rsidRPr="00D326B9">
      <w:rPr>
        <w:sz w:val="23"/>
        <w:szCs w:val="23"/>
      </w:rPr>
      <w:t>-00)</w:t>
    </w:r>
  </w:p>
  <w:p w14:paraId="27F1BC09" w14:textId="77777777" w:rsidR="00CE36AE" w:rsidRPr="00D326B9" w:rsidRDefault="00CE36AE" w:rsidP="00D326B9">
    <w:pPr>
      <w:pStyle w:val="Header"/>
      <w:rPr>
        <w:sz w:val="23"/>
        <w:szCs w:val="23"/>
        <w:rtl/>
        <w: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B5DC47B2"/>
    <w:lvl w:ilvl="0">
      <w:start w:val="1"/>
      <w:numFmt w:val="upperLetter"/>
      <w:pStyle w:val="ListNumber4"/>
      <w:lvlText w:val="(%1)"/>
      <w:lvlJc w:val="left"/>
      <w:pPr>
        <w:tabs>
          <w:tab w:val="num" w:pos="2835"/>
        </w:tabs>
        <w:ind w:left="2835" w:hanging="709"/>
      </w:pPr>
      <w:rPr>
        <w:rFonts w:hint="default"/>
      </w:rPr>
    </w:lvl>
  </w:abstractNum>
  <w:abstractNum w:abstractNumId="1">
    <w:nsid w:val="FFFFFF7E"/>
    <w:multiLevelType w:val="singleLevel"/>
    <w:tmpl w:val="F3AEE794"/>
    <w:lvl w:ilvl="0">
      <w:start w:val="1"/>
      <w:numFmt w:val="lowerRoman"/>
      <w:pStyle w:val="ListNumber3"/>
      <w:lvlText w:val="(%1)"/>
      <w:lvlJc w:val="left"/>
      <w:pPr>
        <w:tabs>
          <w:tab w:val="num" w:pos="2126"/>
        </w:tabs>
        <w:ind w:left="2126" w:hanging="708"/>
      </w:pPr>
      <w:rPr>
        <w:rFonts w:hint="default"/>
      </w:rPr>
    </w:lvl>
  </w:abstractNum>
  <w:abstractNum w:abstractNumId="2">
    <w:nsid w:val="FFFFFF7F"/>
    <w:multiLevelType w:val="singleLevel"/>
    <w:tmpl w:val="BC04801A"/>
    <w:lvl w:ilvl="0">
      <w:start w:val="1"/>
      <w:numFmt w:val="lowerLetter"/>
      <w:pStyle w:val="ListNumber2"/>
      <w:lvlText w:val="(%1)"/>
      <w:lvlJc w:val="left"/>
      <w:pPr>
        <w:tabs>
          <w:tab w:val="num" w:pos="1418"/>
        </w:tabs>
        <w:ind w:left="1418" w:hanging="709"/>
      </w:pPr>
      <w:rPr>
        <w:rFonts w:hint="default"/>
      </w:rPr>
    </w:lvl>
  </w:abstractNum>
  <w:abstractNum w:abstractNumId="3">
    <w:nsid w:val="FFFFFF88"/>
    <w:multiLevelType w:val="singleLevel"/>
    <w:tmpl w:val="9EB4D4F8"/>
    <w:lvl w:ilvl="0">
      <w:start w:val="1"/>
      <w:numFmt w:val="decimal"/>
      <w:pStyle w:val="ListNumber"/>
      <w:lvlText w:val="%1."/>
      <w:lvlJc w:val="left"/>
      <w:pPr>
        <w:tabs>
          <w:tab w:val="num" w:pos="709"/>
        </w:tabs>
        <w:ind w:left="709" w:hanging="709"/>
      </w:pPr>
      <w:rPr>
        <w:rFonts w:hint="default"/>
      </w:rPr>
    </w:lvl>
  </w:abstractNum>
  <w:abstractNum w:abstractNumId="4">
    <w:nsid w:val="FFFFFFFB"/>
    <w:multiLevelType w:val="multilevel"/>
    <w:tmpl w:val="1A6C1482"/>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upperRoman"/>
      <w:pStyle w:val="Heading7"/>
      <w:lvlText w:val="%7"/>
      <w:lvlJc w:val="left"/>
      <w:pPr>
        <w:tabs>
          <w:tab w:val="num" w:pos="3544"/>
        </w:tabs>
        <w:ind w:left="3544" w:hanging="709"/>
      </w:pPr>
      <w:rPr>
        <w:rFonts w:hint="default"/>
      </w:rPr>
    </w:lvl>
    <w:lvl w:ilvl="7">
      <w:start w:val="1"/>
      <w:numFmt w:val="lowerLetter"/>
      <w:pStyle w:val="Heading8"/>
      <w:lvlText w:val="%8"/>
      <w:lvlJc w:val="left"/>
      <w:pPr>
        <w:tabs>
          <w:tab w:val="num" w:pos="4253"/>
        </w:tabs>
        <w:ind w:left="4253" w:hanging="709"/>
      </w:pPr>
      <w:rPr>
        <w:rFonts w:hint="default"/>
      </w:rPr>
    </w:lvl>
    <w:lvl w:ilvl="8">
      <w:start w:val="1"/>
      <w:numFmt w:val="upperLetter"/>
      <w:pStyle w:val="Heading9"/>
      <w:lvlText w:val="%9"/>
      <w:lvlJc w:val="left"/>
      <w:pPr>
        <w:tabs>
          <w:tab w:val="num" w:pos="4961"/>
        </w:tabs>
        <w:ind w:left="4961" w:hanging="708"/>
      </w:pPr>
      <w:rPr>
        <w:rFonts w:hint="default"/>
      </w:rPr>
    </w:lvl>
  </w:abstractNum>
  <w:abstractNum w:abstractNumId="5">
    <w:nsid w:val="08EA246F"/>
    <w:multiLevelType w:val="hybridMultilevel"/>
    <w:tmpl w:val="CFF0A928"/>
    <w:lvl w:ilvl="0" w:tplc="E7D8F242">
      <w:start w:val="5"/>
      <w:numFmt w:val="decimal"/>
      <w:lvlText w:val="%1."/>
      <w:lvlJc w:val="left"/>
      <w:pPr>
        <w:tabs>
          <w:tab w:val="num" w:pos="1425"/>
        </w:tabs>
        <w:ind w:left="1425" w:hanging="720"/>
      </w:pPr>
      <w:rPr>
        <w:rFonts w:hint="default"/>
        <w:b w:val="0"/>
        <w:bCs/>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6">
    <w:nsid w:val="10345618"/>
    <w:multiLevelType w:val="multilevel"/>
    <w:tmpl w:val="2AE29EAE"/>
    <w:lvl w:ilvl="0">
      <w:start w:val="1"/>
      <w:numFmt w:val="none"/>
      <w:pStyle w:val="DefinitionParagraph"/>
      <w:suff w:val="nothing"/>
      <w:lvlText w:val=""/>
      <w:lvlJc w:val="left"/>
      <w:pPr>
        <w:ind w:left="709" w:firstLine="0"/>
      </w:pPr>
      <w:rPr>
        <w:rFonts w:hint="default"/>
      </w:rPr>
    </w:lvl>
    <w:lvl w:ilvl="1">
      <w:start w:val="1"/>
      <w:numFmt w:val="lowerLetter"/>
      <w:pStyle w:val="Da"/>
      <w:lvlText w:val="(%2)"/>
      <w:lvlJc w:val="left"/>
      <w:pPr>
        <w:tabs>
          <w:tab w:val="num" w:pos="1418"/>
        </w:tabs>
        <w:ind w:left="1418" w:hanging="709"/>
      </w:pPr>
      <w:rPr>
        <w:rFonts w:hint="default"/>
      </w:rPr>
    </w:lvl>
    <w:lvl w:ilvl="2">
      <w:start w:val="1"/>
      <w:numFmt w:val="lowerRoman"/>
      <w:pStyle w:val="Di"/>
      <w:lvlText w:val="(%3)"/>
      <w:lvlJc w:val="left"/>
      <w:pPr>
        <w:tabs>
          <w:tab w:val="num" w:pos="2126"/>
        </w:tabs>
        <w:ind w:left="2126" w:hanging="708"/>
      </w:pPr>
      <w:rPr>
        <w:rFonts w:hint="default"/>
      </w:rPr>
    </w:lvl>
    <w:lvl w:ilvl="3">
      <w:start w:val="1"/>
      <w:numFmt w:val="upperLetter"/>
      <w:pStyle w:val="DA0"/>
      <w:lvlText w:val="(%4)"/>
      <w:lvlJc w:val="left"/>
      <w:pPr>
        <w:tabs>
          <w:tab w:val="num" w:pos="2835"/>
        </w:tabs>
        <w:ind w:left="2835" w:hanging="709"/>
      </w:pPr>
      <w:rPr>
        <w:rFonts w:hint="default"/>
      </w:rPr>
    </w:lvl>
    <w:lvl w:ilvl="4">
      <w:start w:val="1"/>
      <w:numFmt w:val="none"/>
      <w:suff w:val="nothing"/>
      <w:lvlText w:val=""/>
      <w:lvlJc w:val="left"/>
      <w:pPr>
        <w:ind w:left="709" w:firstLine="0"/>
      </w:pPr>
      <w:rPr>
        <w:rFonts w:ascii="Arial" w:hAnsi="Arial" w:hint="default"/>
        <w:sz w:val="16"/>
        <w:szCs w:val="16"/>
      </w:rPr>
    </w:lvl>
    <w:lvl w:ilvl="5">
      <w:start w:val="1"/>
      <w:numFmt w:val="none"/>
      <w:lvlRestart w:val="3"/>
      <w:suff w:val="nothing"/>
      <w:lvlText w:val=""/>
      <w:lvlJc w:val="left"/>
      <w:pPr>
        <w:ind w:left="-32058"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7">
    <w:nsid w:val="1DB146C8"/>
    <w:multiLevelType w:val="hybridMultilevel"/>
    <w:tmpl w:val="584E076C"/>
    <w:lvl w:ilvl="0" w:tplc="2BD8863E">
      <w:start w:val="1"/>
      <w:numFmt w:val="decimal"/>
      <w:lvlText w:val="(%1)"/>
      <w:lvlJc w:val="left"/>
      <w:pPr>
        <w:ind w:left="7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5F095BC">
      <w:start w:val="1"/>
      <w:numFmt w:val="lowerLetter"/>
      <w:lvlText w:val="%2"/>
      <w:lvlJc w:val="left"/>
      <w:pPr>
        <w:ind w:left="24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89A73A8">
      <w:start w:val="1"/>
      <w:numFmt w:val="lowerRoman"/>
      <w:lvlText w:val="%3"/>
      <w:lvlJc w:val="left"/>
      <w:pPr>
        <w:ind w:left="32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94B6CE">
      <w:start w:val="1"/>
      <w:numFmt w:val="decimal"/>
      <w:lvlText w:val="%4"/>
      <w:lvlJc w:val="left"/>
      <w:pPr>
        <w:ind w:left="39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392E0DA">
      <w:start w:val="1"/>
      <w:numFmt w:val="lowerLetter"/>
      <w:lvlText w:val="%5"/>
      <w:lvlJc w:val="left"/>
      <w:pPr>
        <w:ind w:left="46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C0C0E14">
      <w:start w:val="1"/>
      <w:numFmt w:val="lowerRoman"/>
      <w:lvlText w:val="%6"/>
      <w:lvlJc w:val="left"/>
      <w:pPr>
        <w:ind w:left="53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F544E98">
      <w:start w:val="1"/>
      <w:numFmt w:val="decimal"/>
      <w:lvlText w:val="%7"/>
      <w:lvlJc w:val="left"/>
      <w:pPr>
        <w:ind w:left="60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6CBEEA">
      <w:start w:val="1"/>
      <w:numFmt w:val="lowerLetter"/>
      <w:lvlText w:val="%8"/>
      <w:lvlJc w:val="left"/>
      <w:pPr>
        <w:ind w:left="68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5542B8C">
      <w:start w:val="1"/>
      <w:numFmt w:val="lowerRoman"/>
      <w:lvlText w:val="%9"/>
      <w:lvlJc w:val="left"/>
      <w:pPr>
        <w:ind w:left="75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nsid w:val="1FF5232B"/>
    <w:multiLevelType w:val="multilevel"/>
    <w:tmpl w:val="AD46E9CE"/>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upperRoman"/>
      <w:lvlText w:val="%7"/>
      <w:lvlJc w:val="left"/>
      <w:pPr>
        <w:tabs>
          <w:tab w:val="num" w:pos="3544"/>
        </w:tabs>
        <w:ind w:left="2977" w:firstLine="0"/>
      </w:pPr>
      <w:rPr>
        <w:rFonts w:hint="default"/>
      </w:rPr>
    </w:lvl>
    <w:lvl w:ilvl="7">
      <w:start w:val="1"/>
      <w:numFmt w:val="lowerLetter"/>
      <w:lvlText w:val="%8"/>
      <w:lvlJc w:val="left"/>
      <w:pPr>
        <w:tabs>
          <w:tab w:val="num" w:pos="2483"/>
        </w:tabs>
        <w:ind w:left="2126" w:firstLine="0"/>
      </w:pPr>
      <w:rPr>
        <w:rFonts w:hint="default"/>
      </w:rPr>
    </w:lvl>
    <w:lvl w:ilvl="8">
      <w:start w:val="1"/>
      <w:numFmt w:val="upperLetter"/>
      <w:lvlRestart w:val="0"/>
      <w:lvlText w:val="%9"/>
      <w:lvlJc w:val="left"/>
      <w:pPr>
        <w:tabs>
          <w:tab w:val="num" w:pos="3340"/>
        </w:tabs>
        <w:ind w:left="2977" w:firstLine="0"/>
      </w:pPr>
      <w:rPr>
        <w:rFonts w:hint="default"/>
      </w:rPr>
    </w:lvl>
  </w:abstractNum>
  <w:abstractNum w:abstractNumId="9">
    <w:nsid w:val="2F1C7A27"/>
    <w:multiLevelType w:val="hybridMultilevel"/>
    <w:tmpl w:val="45E6E236"/>
    <w:lvl w:ilvl="0" w:tplc="275AFAC0">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F3142DC"/>
    <w:multiLevelType w:val="hybridMultilevel"/>
    <w:tmpl w:val="50C894B0"/>
    <w:lvl w:ilvl="0" w:tplc="E3B8A6A4">
      <w:start w:val="1"/>
      <w:numFmt w:val="decimal"/>
      <w:lvlText w:val="(%1)"/>
      <w:lvlJc w:val="left"/>
      <w:pPr>
        <w:ind w:left="2130" w:hanging="705"/>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1">
    <w:nsid w:val="5D3867F6"/>
    <w:multiLevelType w:val="hybridMultilevel"/>
    <w:tmpl w:val="BC8CE906"/>
    <w:lvl w:ilvl="0" w:tplc="152823C6">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CAF4044"/>
    <w:multiLevelType w:val="hybridMultilevel"/>
    <w:tmpl w:val="5BA2C2E8"/>
    <w:lvl w:ilvl="0" w:tplc="F698DA7A">
      <w:start w:val="22"/>
      <w:numFmt w:val="decimal"/>
      <w:lvlText w:val="%1."/>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71A9390">
      <w:start w:val="1"/>
      <w:numFmt w:val="decimal"/>
      <w:lvlText w:val="(%2)"/>
      <w:lvlJc w:val="left"/>
      <w:pPr>
        <w:ind w:left="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76AD444">
      <w:start w:val="1"/>
      <w:numFmt w:val="lowerRoman"/>
      <w:lvlText w:val="%3"/>
      <w:lvlJc w:val="left"/>
      <w:pPr>
        <w:ind w:left="24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1E49088">
      <w:start w:val="1"/>
      <w:numFmt w:val="decimal"/>
      <w:lvlText w:val="%4"/>
      <w:lvlJc w:val="left"/>
      <w:pPr>
        <w:ind w:left="32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2CC09EC">
      <w:start w:val="1"/>
      <w:numFmt w:val="lowerLetter"/>
      <w:lvlText w:val="%5"/>
      <w:lvlJc w:val="left"/>
      <w:pPr>
        <w:ind w:left="39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542C358">
      <w:start w:val="1"/>
      <w:numFmt w:val="lowerRoman"/>
      <w:lvlText w:val="%6"/>
      <w:lvlJc w:val="left"/>
      <w:pPr>
        <w:ind w:left="46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C9EAC40">
      <w:start w:val="1"/>
      <w:numFmt w:val="decimal"/>
      <w:lvlText w:val="%7"/>
      <w:lvlJc w:val="left"/>
      <w:pPr>
        <w:ind w:left="53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2E62BF4">
      <w:start w:val="1"/>
      <w:numFmt w:val="lowerLetter"/>
      <w:lvlText w:val="%8"/>
      <w:lvlJc w:val="left"/>
      <w:pPr>
        <w:ind w:left="60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0CE8BDC">
      <w:start w:val="1"/>
      <w:numFmt w:val="lowerRoman"/>
      <w:lvlText w:val="%9"/>
      <w:lvlJc w:val="left"/>
      <w:pPr>
        <w:ind w:left="68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11"/>
  </w:num>
  <w:num w:numId="2">
    <w:abstractNumId w:val="9"/>
  </w:num>
  <w:num w:numId="3">
    <w:abstractNumId w:val="4"/>
  </w:num>
  <w:num w:numId="4">
    <w:abstractNumId w:val="3"/>
  </w:num>
  <w:num w:numId="5">
    <w:abstractNumId w:val="2"/>
  </w:num>
  <w:num w:numId="6">
    <w:abstractNumId w:val="1"/>
  </w:num>
  <w:num w:numId="7">
    <w:abstractNumId w:val="0"/>
  </w:num>
  <w:num w:numId="8">
    <w:abstractNumId w:val="6"/>
  </w:num>
  <w:num w:numId="9">
    <w:abstractNumId w:val="8"/>
  </w:num>
  <w:num w:numId="10">
    <w:abstractNumId w:val="8"/>
  </w:num>
  <w:num w:numId="11">
    <w:abstractNumId w:val="8"/>
  </w:num>
  <w:num w:numId="12">
    <w:abstractNumId w:val="8"/>
  </w:num>
  <w:num w:numId="13">
    <w:abstractNumId w:val="8"/>
  </w:num>
  <w:num w:numId="14">
    <w:abstractNumId w:val="8"/>
  </w:num>
  <w:num w:numId="15">
    <w:abstractNumId w:val="0"/>
  </w:num>
  <w:num w:numId="16">
    <w:abstractNumId w:val="5"/>
  </w:num>
  <w:num w:numId="17">
    <w:abstractNumId w:val="10"/>
  </w:num>
  <w:num w:numId="18">
    <w:abstractNumId w:val="7"/>
  </w:num>
  <w:num w:numId="1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ntrolFooter" w:val=" "/>
    <w:docVar w:name="Ref" w:val="0-v1\\"/>
    <w:docVar w:name="Ref2" w:val="0-v1\"/>
    <w:docVar w:name="WhichCity" w:val="Bangkok"/>
  </w:docVars>
  <w:rsids>
    <w:rsidRoot w:val="00860CE6"/>
    <w:rsid w:val="00001989"/>
    <w:rsid w:val="00002BC7"/>
    <w:rsid w:val="0001172F"/>
    <w:rsid w:val="00012556"/>
    <w:rsid w:val="0001751A"/>
    <w:rsid w:val="00020069"/>
    <w:rsid w:val="00021058"/>
    <w:rsid w:val="000216A5"/>
    <w:rsid w:val="00021FA9"/>
    <w:rsid w:val="000241E8"/>
    <w:rsid w:val="00031220"/>
    <w:rsid w:val="00033214"/>
    <w:rsid w:val="00033313"/>
    <w:rsid w:val="0004495C"/>
    <w:rsid w:val="00047456"/>
    <w:rsid w:val="00051C29"/>
    <w:rsid w:val="00052FEA"/>
    <w:rsid w:val="0005413E"/>
    <w:rsid w:val="00061789"/>
    <w:rsid w:val="00063F9B"/>
    <w:rsid w:val="00076EEE"/>
    <w:rsid w:val="0008156A"/>
    <w:rsid w:val="000829BD"/>
    <w:rsid w:val="000833FC"/>
    <w:rsid w:val="00084BD9"/>
    <w:rsid w:val="00086ECD"/>
    <w:rsid w:val="00087361"/>
    <w:rsid w:val="00091EFB"/>
    <w:rsid w:val="00092975"/>
    <w:rsid w:val="00097F8B"/>
    <w:rsid w:val="000B0F50"/>
    <w:rsid w:val="000C2F05"/>
    <w:rsid w:val="000D7206"/>
    <w:rsid w:val="000E44A7"/>
    <w:rsid w:val="000E5731"/>
    <w:rsid w:val="000E7219"/>
    <w:rsid w:val="00117784"/>
    <w:rsid w:val="00120D10"/>
    <w:rsid w:val="00124E6D"/>
    <w:rsid w:val="00132071"/>
    <w:rsid w:val="0013327A"/>
    <w:rsid w:val="00134E69"/>
    <w:rsid w:val="001451F8"/>
    <w:rsid w:val="00160CEA"/>
    <w:rsid w:val="0016116C"/>
    <w:rsid w:val="00172BBF"/>
    <w:rsid w:val="001808EF"/>
    <w:rsid w:val="001907F6"/>
    <w:rsid w:val="0019746C"/>
    <w:rsid w:val="001B3032"/>
    <w:rsid w:val="001C19BB"/>
    <w:rsid w:val="001C348B"/>
    <w:rsid w:val="001C690B"/>
    <w:rsid w:val="001D17B4"/>
    <w:rsid w:val="001D5430"/>
    <w:rsid w:val="001D5519"/>
    <w:rsid w:val="001D61F4"/>
    <w:rsid w:val="001D6C7F"/>
    <w:rsid w:val="001E1EBD"/>
    <w:rsid w:val="001E4DD0"/>
    <w:rsid w:val="001F3C5C"/>
    <w:rsid w:val="00200313"/>
    <w:rsid w:val="0020203D"/>
    <w:rsid w:val="00204378"/>
    <w:rsid w:val="0021016E"/>
    <w:rsid w:val="00210E3B"/>
    <w:rsid w:val="00222772"/>
    <w:rsid w:val="0022565E"/>
    <w:rsid w:val="00225CC2"/>
    <w:rsid w:val="002275F6"/>
    <w:rsid w:val="0023186A"/>
    <w:rsid w:val="002331E2"/>
    <w:rsid w:val="00233470"/>
    <w:rsid w:val="002338CF"/>
    <w:rsid w:val="00237491"/>
    <w:rsid w:val="00245807"/>
    <w:rsid w:val="002514ED"/>
    <w:rsid w:val="00252574"/>
    <w:rsid w:val="002558DE"/>
    <w:rsid w:val="0026188A"/>
    <w:rsid w:val="002644FF"/>
    <w:rsid w:val="00276E98"/>
    <w:rsid w:val="0028414D"/>
    <w:rsid w:val="002909AC"/>
    <w:rsid w:val="00291B25"/>
    <w:rsid w:val="00294DEB"/>
    <w:rsid w:val="002969AA"/>
    <w:rsid w:val="002A0A37"/>
    <w:rsid w:val="002A2E36"/>
    <w:rsid w:val="002A374E"/>
    <w:rsid w:val="002B4F03"/>
    <w:rsid w:val="002B6A95"/>
    <w:rsid w:val="002D6230"/>
    <w:rsid w:val="002D645D"/>
    <w:rsid w:val="002E67B1"/>
    <w:rsid w:val="002E7C90"/>
    <w:rsid w:val="002F05CB"/>
    <w:rsid w:val="002F332A"/>
    <w:rsid w:val="002F502F"/>
    <w:rsid w:val="00300331"/>
    <w:rsid w:val="0030154C"/>
    <w:rsid w:val="00301914"/>
    <w:rsid w:val="00304B5B"/>
    <w:rsid w:val="0031012E"/>
    <w:rsid w:val="003122A5"/>
    <w:rsid w:val="00314C97"/>
    <w:rsid w:val="00316B75"/>
    <w:rsid w:val="00324704"/>
    <w:rsid w:val="00324FF2"/>
    <w:rsid w:val="00326957"/>
    <w:rsid w:val="00331D8A"/>
    <w:rsid w:val="00334038"/>
    <w:rsid w:val="00341010"/>
    <w:rsid w:val="0034684E"/>
    <w:rsid w:val="00353DE7"/>
    <w:rsid w:val="0035640E"/>
    <w:rsid w:val="00363BB9"/>
    <w:rsid w:val="0037062F"/>
    <w:rsid w:val="003832FA"/>
    <w:rsid w:val="00386261"/>
    <w:rsid w:val="00386B7B"/>
    <w:rsid w:val="00392B41"/>
    <w:rsid w:val="003943BC"/>
    <w:rsid w:val="003A2173"/>
    <w:rsid w:val="003B58E8"/>
    <w:rsid w:val="003B5BD0"/>
    <w:rsid w:val="003C7246"/>
    <w:rsid w:val="003D02FF"/>
    <w:rsid w:val="003D54E4"/>
    <w:rsid w:val="003D79D3"/>
    <w:rsid w:val="003E30D6"/>
    <w:rsid w:val="003E468C"/>
    <w:rsid w:val="003F2752"/>
    <w:rsid w:val="003F472E"/>
    <w:rsid w:val="003F641D"/>
    <w:rsid w:val="003F768D"/>
    <w:rsid w:val="00400795"/>
    <w:rsid w:val="00410366"/>
    <w:rsid w:val="004104CA"/>
    <w:rsid w:val="0041114C"/>
    <w:rsid w:val="00415445"/>
    <w:rsid w:val="00415F21"/>
    <w:rsid w:val="00417902"/>
    <w:rsid w:val="00417ED4"/>
    <w:rsid w:val="004319CF"/>
    <w:rsid w:val="0044212A"/>
    <w:rsid w:val="00450247"/>
    <w:rsid w:val="00464E8B"/>
    <w:rsid w:val="00465F31"/>
    <w:rsid w:val="004665CE"/>
    <w:rsid w:val="00470321"/>
    <w:rsid w:val="00472831"/>
    <w:rsid w:val="00473751"/>
    <w:rsid w:val="00480B63"/>
    <w:rsid w:val="004833A4"/>
    <w:rsid w:val="00496C97"/>
    <w:rsid w:val="004971EC"/>
    <w:rsid w:val="004A0CF1"/>
    <w:rsid w:val="004A43A1"/>
    <w:rsid w:val="004A4B76"/>
    <w:rsid w:val="004A6733"/>
    <w:rsid w:val="004B52C2"/>
    <w:rsid w:val="004C254D"/>
    <w:rsid w:val="004C3518"/>
    <w:rsid w:val="004D6010"/>
    <w:rsid w:val="004F078A"/>
    <w:rsid w:val="005012BA"/>
    <w:rsid w:val="005065CF"/>
    <w:rsid w:val="005105B7"/>
    <w:rsid w:val="00512053"/>
    <w:rsid w:val="00515342"/>
    <w:rsid w:val="00517CFE"/>
    <w:rsid w:val="005270BE"/>
    <w:rsid w:val="005311EE"/>
    <w:rsid w:val="0053249E"/>
    <w:rsid w:val="00536C00"/>
    <w:rsid w:val="00545408"/>
    <w:rsid w:val="00550EA8"/>
    <w:rsid w:val="00564127"/>
    <w:rsid w:val="00564DCC"/>
    <w:rsid w:val="00581C56"/>
    <w:rsid w:val="00584F2F"/>
    <w:rsid w:val="0059053E"/>
    <w:rsid w:val="00591915"/>
    <w:rsid w:val="00596CC0"/>
    <w:rsid w:val="005A2240"/>
    <w:rsid w:val="005A2AEA"/>
    <w:rsid w:val="005A3F59"/>
    <w:rsid w:val="005B4B10"/>
    <w:rsid w:val="005B7A10"/>
    <w:rsid w:val="005F06A7"/>
    <w:rsid w:val="005F1C46"/>
    <w:rsid w:val="00601777"/>
    <w:rsid w:val="00612E76"/>
    <w:rsid w:val="006268B0"/>
    <w:rsid w:val="0063249A"/>
    <w:rsid w:val="006324E6"/>
    <w:rsid w:val="00632F90"/>
    <w:rsid w:val="006349E2"/>
    <w:rsid w:val="00651C3F"/>
    <w:rsid w:val="00653B0C"/>
    <w:rsid w:val="00657412"/>
    <w:rsid w:val="00660E16"/>
    <w:rsid w:val="00662770"/>
    <w:rsid w:val="00675103"/>
    <w:rsid w:val="00675545"/>
    <w:rsid w:val="00677CC2"/>
    <w:rsid w:val="00682A2D"/>
    <w:rsid w:val="0069130C"/>
    <w:rsid w:val="00691E13"/>
    <w:rsid w:val="006926D2"/>
    <w:rsid w:val="00693C37"/>
    <w:rsid w:val="00694DBE"/>
    <w:rsid w:val="006A2A7F"/>
    <w:rsid w:val="006A3A00"/>
    <w:rsid w:val="006A43C6"/>
    <w:rsid w:val="006A7C9D"/>
    <w:rsid w:val="006B4356"/>
    <w:rsid w:val="006B5034"/>
    <w:rsid w:val="006C17E6"/>
    <w:rsid w:val="006C224D"/>
    <w:rsid w:val="006D434C"/>
    <w:rsid w:val="006E04F8"/>
    <w:rsid w:val="006E1CB5"/>
    <w:rsid w:val="006E2227"/>
    <w:rsid w:val="006E28FB"/>
    <w:rsid w:val="006F4EF8"/>
    <w:rsid w:val="00702C59"/>
    <w:rsid w:val="00711134"/>
    <w:rsid w:val="00711E96"/>
    <w:rsid w:val="007134F8"/>
    <w:rsid w:val="00716689"/>
    <w:rsid w:val="00717115"/>
    <w:rsid w:val="007202B5"/>
    <w:rsid w:val="00724805"/>
    <w:rsid w:val="007251E8"/>
    <w:rsid w:val="00733213"/>
    <w:rsid w:val="00734A20"/>
    <w:rsid w:val="00736E00"/>
    <w:rsid w:val="00736E39"/>
    <w:rsid w:val="00736EA2"/>
    <w:rsid w:val="00744192"/>
    <w:rsid w:val="00744F64"/>
    <w:rsid w:val="00765DB1"/>
    <w:rsid w:val="00766873"/>
    <w:rsid w:val="007736A3"/>
    <w:rsid w:val="0077616E"/>
    <w:rsid w:val="007847DB"/>
    <w:rsid w:val="0078785A"/>
    <w:rsid w:val="0079289D"/>
    <w:rsid w:val="007A6997"/>
    <w:rsid w:val="007B4A1F"/>
    <w:rsid w:val="007B711E"/>
    <w:rsid w:val="007C52D6"/>
    <w:rsid w:val="007D4599"/>
    <w:rsid w:val="007E0DD2"/>
    <w:rsid w:val="007E1DDF"/>
    <w:rsid w:val="007E61DF"/>
    <w:rsid w:val="007F23F3"/>
    <w:rsid w:val="00813155"/>
    <w:rsid w:val="008132B3"/>
    <w:rsid w:val="00813ABF"/>
    <w:rsid w:val="00821ADC"/>
    <w:rsid w:val="0082435A"/>
    <w:rsid w:val="008252E4"/>
    <w:rsid w:val="00826F03"/>
    <w:rsid w:val="0082733B"/>
    <w:rsid w:val="008316AD"/>
    <w:rsid w:val="00835306"/>
    <w:rsid w:val="00842457"/>
    <w:rsid w:val="00843874"/>
    <w:rsid w:val="0084640E"/>
    <w:rsid w:val="00847475"/>
    <w:rsid w:val="00860CE6"/>
    <w:rsid w:val="0086352B"/>
    <w:rsid w:val="00865582"/>
    <w:rsid w:val="00870AFD"/>
    <w:rsid w:val="00870E01"/>
    <w:rsid w:val="008866C5"/>
    <w:rsid w:val="008932CD"/>
    <w:rsid w:val="008A0DE6"/>
    <w:rsid w:val="008A0FE9"/>
    <w:rsid w:val="008A42F6"/>
    <w:rsid w:val="008A655A"/>
    <w:rsid w:val="008A726E"/>
    <w:rsid w:val="008D70C3"/>
    <w:rsid w:val="008E44EC"/>
    <w:rsid w:val="008E7631"/>
    <w:rsid w:val="008F22F0"/>
    <w:rsid w:val="008F4849"/>
    <w:rsid w:val="0090070B"/>
    <w:rsid w:val="00902285"/>
    <w:rsid w:val="00902BD1"/>
    <w:rsid w:val="00902F1D"/>
    <w:rsid w:val="00905CDA"/>
    <w:rsid w:val="00912588"/>
    <w:rsid w:val="00916BAE"/>
    <w:rsid w:val="00917E43"/>
    <w:rsid w:val="009211B4"/>
    <w:rsid w:val="009267BA"/>
    <w:rsid w:val="0092742A"/>
    <w:rsid w:val="009320E6"/>
    <w:rsid w:val="00932DD8"/>
    <w:rsid w:val="009348FF"/>
    <w:rsid w:val="00936727"/>
    <w:rsid w:val="009439FB"/>
    <w:rsid w:val="009442E7"/>
    <w:rsid w:val="0094790A"/>
    <w:rsid w:val="00951FE0"/>
    <w:rsid w:val="00961DD0"/>
    <w:rsid w:val="0096573B"/>
    <w:rsid w:val="00967FBF"/>
    <w:rsid w:val="009705F0"/>
    <w:rsid w:val="00972FFC"/>
    <w:rsid w:val="00980A13"/>
    <w:rsid w:val="009830F9"/>
    <w:rsid w:val="00983879"/>
    <w:rsid w:val="00983EC9"/>
    <w:rsid w:val="00991D05"/>
    <w:rsid w:val="009930C6"/>
    <w:rsid w:val="009A4A65"/>
    <w:rsid w:val="009B45AA"/>
    <w:rsid w:val="009C6F70"/>
    <w:rsid w:val="009D4CD8"/>
    <w:rsid w:val="009E61F6"/>
    <w:rsid w:val="009F23CD"/>
    <w:rsid w:val="009F24A2"/>
    <w:rsid w:val="009F2C05"/>
    <w:rsid w:val="00A01692"/>
    <w:rsid w:val="00A07522"/>
    <w:rsid w:val="00A15197"/>
    <w:rsid w:val="00A178CF"/>
    <w:rsid w:val="00A21E7D"/>
    <w:rsid w:val="00A22FEF"/>
    <w:rsid w:val="00A23A10"/>
    <w:rsid w:val="00A24E28"/>
    <w:rsid w:val="00A27CE5"/>
    <w:rsid w:val="00A346B7"/>
    <w:rsid w:val="00A3765F"/>
    <w:rsid w:val="00A4220E"/>
    <w:rsid w:val="00A434A9"/>
    <w:rsid w:val="00A44486"/>
    <w:rsid w:val="00A463CE"/>
    <w:rsid w:val="00A5045F"/>
    <w:rsid w:val="00A56D93"/>
    <w:rsid w:val="00A6194B"/>
    <w:rsid w:val="00A65210"/>
    <w:rsid w:val="00A8273C"/>
    <w:rsid w:val="00A94BBA"/>
    <w:rsid w:val="00A954EA"/>
    <w:rsid w:val="00A97E92"/>
    <w:rsid w:val="00AA2440"/>
    <w:rsid w:val="00AA7D66"/>
    <w:rsid w:val="00AB44B7"/>
    <w:rsid w:val="00AC056B"/>
    <w:rsid w:val="00AD13C9"/>
    <w:rsid w:val="00AD27C1"/>
    <w:rsid w:val="00AD4472"/>
    <w:rsid w:val="00AE24C1"/>
    <w:rsid w:val="00AE35B3"/>
    <w:rsid w:val="00AE371B"/>
    <w:rsid w:val="00AE7647"/>
    <w:rsid w:val="00AE79A0"/>
    <w:rsid w:val="00AE7EA8"/>
    <w:rsid w:val="00AF042A"/>
    <w:rsid w:val="00AF420D"/>
    <w:rsid w:val="00B0003C"/>
    <w:rsid w:val="00B00047"/>
    <w:rsid w:val="00B06844"/>
    <w:rsid w:val="00B11765"/>
    <w:rsid w:val="00B12DA0"/>
    <w:rsid w:val="00B1571C"/>
    <w:rsid w:val="00B21F7A"/>
    <w:rsid w:val="00B26BE2"/>
    <w:rsid w:val="00B2711C"/>
    <w:rsid w:val="00B467C5"/>
    <w:rsid w:val="00B4758D"/>
    <w:rsid w:val="00B5453A"/>
    <w:rsid w:val="00B611C2"/>
    <w:rsid w:val="00B66261"/>
    <w:rsid w:val="00B67323"/>
    <w:rsid w:val="00B70247"/>
    <w:rsid w:val="00B74250"/>
    <w:rsid w:val="00B76AE8"/>
    <w:rsid w:val="00B76C22"/>
    <w:rsid w:val="00B7715E"/>
    <w:rsid w:val="00B822CA"/>
    <w:rsid w:val="00B92E27"/>
    <w:rsid w:val="00BA50C0"/>
    <w:rsid w:val="00BC0724"/>
    <w:rsid w:val="00BC2C0B"/>
    <w:rsid w:val="00BC4CA4"/>
    <w:rsid w:val="00BC5651"/>
    <w:rsid w:val="00BC7286"/>
    <w:rsid w:val="00BD11E9"/>
    <w:rsid w:val="00BD35D8"/>
    <w:rsid w:val="00BE2D05"/>
    <w:rsid w:val="00BF49CC"/>
    <w:rsid w:val="00BF5E27"/>
    <w:rsid w:val="00BF75AF"/>
    <w:rsid w:val="00C01D97"/>
    <w:rsid w:val="00C2531F"/>
    <w:rsid w:val="00C3114E"/>
    <w:rsid w:val="00C331F1"/>
    <w:rsid w:val="00C34EDD"/>
    <w:rsid w:val="00C36401"/>
    <w:rsid w:val="00C40025"/>
    <w:rsid w:val="00C41071"/>
    <w:rsid w:val="00C5788E"/>
    <w:rsid w:val="00C61EE6"/>
    <w:rsid w:val="00C62701"/>
    <w:rsid w:val="00C63501"/>
    <w:rsid w:val="00C63808"/>
    <w:rsid w:val="00C67275"/>
    <w:rsid w:val="00C71795"/>
    <w:rsid w:val="00C81C88"/>
    <w:rsid w:val="00C83919"/>
    <w:rsid w:val="00C83B48"/>
    <w:rsid w:val="00C9129D"/>
    <w:rsid w:val="00C93ABE"/>
    <w:rsid w:val="00CA52D9"/>
    <w:rsid w:val="00CA7BBD"/>
    <w:rsid w:val="00CB3454"/>
    <w:rsid w:val="00CB3708"/>
    <w:rsid w:val="00CC3B40"/>
    <w:rsid w:val="00CC5898"/>
    <w:rsid w:val="00CD293F"/>
    <w:rsid w:val="00CE36AE"/>
    <w:rsid w:val="00CE5244"/>
    <w:rsid w:val="00CE728A"/>
    <w:rsid w:val="00CF00E9"/>
    <w:rsid w:val="00CF51B3"/>
    <w:rsid w:val="00CF58FD"/>
    <w:rsid w:val="00CF60C4"/>
    <w:rsid w:val="00D15186"/>
    <w:rsid w:val="00D159A8"/>
    <w:rsid w:val="00D26864"/>
    <w:rsid w:val="00D26A6E"/>
    <w:rsid w:val="00D30B3C"/>
    <w:rsid w:val="00D326B9"/>
    <w:rsid w:val="00D37B3D"/>
    <w:rsid w:val="00D46F5E"/>
    <w:rsid w:val="00D50D89"/>
    <w:rsid w:val="00D53A73"/>
    <w:rsid w:val="00D628BD"/>
    <w:rsid w:val="00D720CB"/>
    <w:rsid w:val="00D74157"/>
    <w:rsid w:val="00D74656"/>
    <w:rsid w:val="00D750E7"/>
    <w:rsid w:val="00D7625F"/>
    <w:rsid w:val="00D76656"/>
    <w:rsid w:val="00D778CE"/>
    <w:rsid w:val="00D77B3A"/>
    <w:rsid w:val="00D85B3D"/>
    <w:rsid w:val="00D93232"/>
    <w:rsid w:val="00D947E9"/>
    <w:rsid w:val="00DA3AD9"/>
    <w:rsid w:val="00DA5595"/>
    <w:rsid w:val="00DA6B9C"/>
    <w:rsid w:val="00DB4186"/>
    <w:rsid w:val="00DB5264"/>
    <w:rsid w:val="00DB649A"/>
    <w:rsid w:val="00DB7974"/>
    <w:rsid w:val="00DB7D0B"/>
    <w:rsid w:val="00DC375A"/>
    <w:rsid w:val="00DC446F"/>
    <w:rsid w:val="00DD1961"/>
    <w:rsid w:val="00DD2064"/>
    <w:rsid w:val="00DD4AC2"/>
    <w:rsid w:val="00DD645A"/>
    <w:rsid w:val="00DE0FE2"/>
    <w:rsid w:val="00DE44B8"/>
    <w:rsid w:val="00DE5CD2"/>
    <w:rsid w:val="00DF1F0E"/>
    <w:rsid w:val="00DF27D5"/>
    <w:rsid w:val="00DF56C7"/>
    <w:rsid w:val="00DF6B2A"/>
    <w:rsid w:val="00E0345E"/>
    <w:rsid w:val="00E04A93"/>
    <w:rsid w:val="00E05804"/>
    <w:rsid w:val="00E06727"/>
    <w:rsid w:val="00E073F4"/>
    <w:rsid w:val="00E1057F"/>
    <w:rsid w:val="00E248B5"/>
    <w:rsid w:val="00E30527"/>
    <w:rsid w:val="00E40A7B"/>
    <w:rsid w:val="00E41C91"/>
    <w:rsid w:val="00E43BB5"/>
    <w:rsid w:val="00E57EE6"/>
    <w:rsid w:val="00E6266D"/>
    <w:rsid w:val="00E627E2"/>
    <w:rsid w:val="00E66F60"/>
    <w:rsid w:val="00E7131A"/>
    <w:rsid w:val="00E71B8B"/>
    <w:rsid w:val="00E86EB7"/>
    <w:rsid w:val="00E877E5"/>
    <w:rsid w:val="00EA2CE2"/>
    <w:rsid w:val="00EA5A27"/>
    <w:rsid w:val="00EB37E3"/>
    <w:rsid w:val="00EC24E0"/>
    <w:rsid w:val="00EC5666"/>
    <w:rsid w:val="00ED34FA"/>
    <w:rsid w:val="00ED43BE"/>
    <w:rsid w:val="00EE2B1F"/>
    <w:rsid w:val="00EE3046"/>
    <w:rsid w:val="00EE4B9A"/>
    <w:rsid w:val="00EE5FEA"/>
    <w:rsid w:val="00EE73C5"/>
    <w:rsid w:val="00EF1E9C"/>
    <w:rsid w:val="00EF349C"/>
    <w:rsid w:val="00EF72FC"/>
    <w:rsid w:val="00F055AE"/>
    <w:rsid w:val="00F10B0F"/>
    <w:rsid w:val="00F13616"/>
    <w:rsid w:val="00F15860"/>
    <w:rsid w:val="00F31D7D"/>
    <w:rsid w:val="00F40247"/>
    <w:rsid w:val="00F44FC2"/>
    <w:rsid w:val="00F46F5F"/>
    <w:rsid w:val="00F47164"/>
    <w:rsid w:val="00F47DFB"/>
    <w:rsid w:val="00F60296"/>
    <w:rsid w:val="00F63D36"/>
    <w:rsid w:val="00F64158"/>
    <w:rsid w:val="00F6678C"/>
    <w:rsid w:val="00F9514A"/>
    <w:rsid w:val="00FC2422"/>
    <w:rsid w:val="00FC2D52"/>
    <w:rsid w:val="00FC61FA"/>
    <w:rsid w:val="00FD0B99"/>
    <w:rsid w:val="00FD141E"/>
    <w:rsid w:val="00FD22FC"/>
    <w:rsid w:val="00FD775F"/>
    <w:rsid w:val="00FE54A7"/>
    <w:rsid w:val="00FF2123"/>
    <w:rsid w:val="00FF43F3"/>
    <w:rsid w:val="00FF51B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F1BB30"/>
  <w15:docId w15:val="{AB5F6E9A-66B6-4350-8BAC-98EBA068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4EC"/>
    <w:pPr>
      <w:tabs>
        <w:tab w:val="left" w:pos="709"/>
        <w:tab w:val="left" w:pos="1418"/>
        <w:tab w:val="left" w:pos="2126"/>
        <w:tab w:val="left" w:pos="2835"/>
        <w:tab w:val="right" w:pos="9072"/>
      </w:tabs>
    </w:pPr>
    <w:rPr>
      <w:sz w:val="22"/>
      <w:szCs w:val="24"/>
      <w:lang w:bidi="ar-SA"/>
    </w:rPr>
  </w:style>
  <w:style w:type="paragraph" w:styleId="Heading1">
    <w:name w:val="heading 1"/>
    <w:basedOn w:val="Normal"/>
    <w:next w:val="BodyText"/>
    <w:qFormat/>
    <w:rsid w:val="008E44EC"/>
    <w:pPr>
      <w:keepNext/>
      <w:numPr>
        <w:numId w:val="3"/>
      </w:numPr>
      <w:spacing w:after="180" w:line="260" w:lineRule="atLeast"/>
      <w:outlineLvl w:val="0"/>
    </w:pPr>
    <w:rPr>
      <w:rFonts w:ascii="Arial" w:hAnsi="Arial"/>
      <w:b/>
      <w:szCs w:val="20"/>
    </w:rPr>
  </w:style>
  <w:style w:type="paragraph" w:styleId="Heading2">
    <w:name w:val="heading 2"/>
    <w:basedOn w:val="Normal"/>
    <w:next w:val="BodyText"/>
    <w:qFormat/>
    <w:rsid w:val="008E44EC"/>
    <w:pPr>
      <w:keepNext/>
      <w:numPr>
        <w:ilvl w:val="1"/>
        <w:numId w:val="3"/>
      </w:numPr>
      <w:spacing w:after="180" w:line="260" w:lineRule="atLeast"/>
      <w:outlineLvl w:val="1"/>
    </w:pPr>
    <w:rPr>
      <w:rFonts w:ascii="Arial" w:hAnsi="Arial"/>
      <w:b/>
      <w:szCs w:val="20"/>
    </w:rPr>
  </w:style>
  <w:style w:type="paragraph" w:styleId="Heading3">
    <w:name w:val="heading 3"/>
    <w:basedOn w:val="Normal"/>
    <w:qFormat/>
    <w:rsid w:val="008E44EC"/>
    <w:pPr>
      <w:numPr>
        <w:ilvl w:val="2"/>
        <w:numId w:val="3"/>
      </w:numPr>
      <w:spacing w:after="180" w:line="260" w:lineRule="atLeast"/>
      <w:outlineLvl w:val="2"/>
    </w:pPr>
    <w:rPr>
      <w:szCs w:val="20"/>
    </w:rPr>
  </w:style>
  <w:style w:type="paragraph" w:styleId="Heading4">
    <w:name w:val="heading 4"/>
    <w:basedOn w:val="Normal"/>
    <w:qFormat/>
    <w:rsid w:val="008E44EC"/>
    <w:pPr>
      <w:numPr>
        <w:ilvl w:val="3"/>
        <w:numId w:val="3"/>
      </w:numPr>
      <w:spacing w:after="180" w:line="260" w:lineRule="atLeast"/>
      <w:outlineLvl w:val="3"/>
    </w:pPr>
    <w:rPr>
      <w:szCs w:val="20"/>
    </w:rPr>
  </w:style>
  <w:style w:type="paragraph" w:styleId="Heading5">
    <w:name w:val="heading 5"/>
    <w:basedOn w:val="Normal"/>
    <w:qFormat/>
    <w:rsid w:val="008E44EC"/>
    <w:pPr>
      <w:numPr>
        <w:ilvl w:val="4"/>
        <w:numId w:val="3"/>
      </w:numPr>
      <w:spacing w:after="180" w:line="260" w:lineRule="atLeast"/>
      <w:ind w:left="2127" w:hanging="709"/>
      <w:outlineLvl w:val="4"/>
    </w:pPr>
    <w:rPr>
      <w:szCs w:val="20"/>
    </w:rPr>
  </w:style>
  <w:style w:type="paragraph" w:styleId="Heading6">
    <w:name w:val="heading 6"/>
    <w:basedOn w:val="Normal"/>
    <w:qFormat/>
    <w:rsid w:val="008E44EC"/>
    <w:pPr>
      <w:numPr>
        <w:ilvl w:val="5"/>
        <w:numId w:val="3"/>
      </w:numPr>
      <w:spacing w:after="180" w:line="260" w:lineRule="atLeast"/>
      <w:outlineLvl w:val="5"/>
    </w:pPr>
    <w:rPr>
      <w:szCs w:val="20"/>
    </w:rPr>
  </w:style>
  <w:style w:type="paragraph" w:styleId="Heading7">
    <w:name w:val="heading 7"/>
    <w:basedOn w:val="Normal"/>
    <w:qFormat/>
    <w:rsid w:val="008E44EC"/>
    <w:pPr>
      <w:numPr>
        <w:ilvl w:val="6"/>
        <w:numId w:val="3"/>
      </w:numPr>
      <w:spacing w:after="180" w:line="260" w:lineRule="atLeast"/>
      <w:outlineLvl w:val="6"/>
    </w:pPr>
  </w:style>
  <w:style w:type="paragraph" w:styleId="Heading8">
    <w:name w:val="heading 8"/>
    <w:basedOn w:val="Normal"/>
    <w:qFormat/>
    <w:rsid w:val="008E44EC"/>
    <w:pPr>
      <w:numPr>
        <w:ilvl w:val="7"/>
        <w:numId w:val="3"/>
      </w:numPr>
      <w:tabs>
        <w:tab w:val="left" w:pos="3544"/>
      </w:tabs>
      <w:spacing w:after="180" w:line="260" w:lineRule="atLeast"/>
      <w:outlineLvl w:val="7"/>
    </w:pPr>
    <w:rPr>
      <w:iCs/>
    </w:rPr>
  </w:style>
  <w:style w:type="paragraph" w:styleId="Heading9">
    <w:name w:val="heading 9"/>
    <w:basedOn w:val="Normal"/>
    <w:qFormat/>
    <w:rsid w:val="008E44EC"/>
    <w:pPr>
      <w:numPr>
        <w:ilvl w:val="8"/>
        <w:numId w:val="3"/>
      </w:numPr>
      <w:tabs>
        <w:tab w:val="left" w:pos="3544"/>
        <w:tab w:val="left" w:pos="4253"/>
      </w:tabs>
      <w:spacing w:after="180" w:line="260" w:lineRule="atLeast"/>
      <w:ind w:left="4962" w:hanging="709"/>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9348FF"/>
    <w:rPr>
      <w:vertAlign w:val="superscript"/>
    </w:rPr>
  </w:style>
  <w:style w:type="paragraph" w:styleId="FootnoteText">
    <w:name w:val="footnote text"/>
    <w:basedOn w:val="Normal"/>
    <w:rsid w:val="002F502F"/>
    <w:rPr>
      <w:sz w:val="18"/>
      <w:szCs w:val="20"/>
    </w:rPr>
  </w:style>
  <w:style w:type="paragraph" w:styleId="ListNumber">
    <w:name w:val="List Number"/>
    <w:basedOn w:val="Normal"/>
    <w:rsid w:val="008E44EC"/>
    <w:pPr>
      <w:numPr>
        <w:numId w:val="4"/>
      </w:numPr>
      <w:spacing w:after="180" w:line="260" w:lineRule="atLeast"/>
    </w:pPr>
  </w:style>
  <w:style w:type="paragraph" w:customStyle="1" w:styleId="TableText">
    <w:name w:val="Table Text"/>
    <w:basedOn w:val="Normal"/>
    <w:rsid w:val="006A3A00"/>
    <w:pPr>
      <w:spacing w:line="260" w:lineRule="atLeast"/>
    </w:pPr>
  </w:style>
  <w:style w:type="paragraph" w:customStyle="1" w:styleId="TableHeading">
    <w:name w:val="Table Heading"/>
    <w:basedOn w:val="Normal"/>
    <w:rsid w:val="006A3A00"/>
    <w:pPr>
      <w:spacing w:line="260" w:lineRule="atLeast"/>
    </w:pPr>
    <w:rPr>
      <w:rFonts w:ascii="Arial" w:hAnsi="Arial"/>
      <w:b/>
      <w:sz w:val="20"/>
    </w:rPr>
  </w:style>
  <w:style w:type="table" w:customStyle="1" w:styleId="TableBM">
    <w:name w:val="Table B&amp;M"/>
    <w:basedOn w:val="TableNormal"/>
    <w:rsid w:val="001C19BB"/>
    <w:tblPr>
      <w:tblInd w:w="0" w:type="dxa"/>
      <w:tblCellMar>
        <w:top w:w="28" w:type="dxa"/>
        <w:left w:w="108" w:type="dxa"/>
        <w:bottom w:w="28" w:type="dxa"/>
        <w:right w:w="108" w:type="dxa"/>
      </w:tblCellMar>
    </w:tblPr>
  </w:style>
  <w:style w:type="paragraph" w:styleId="Footer">
    <w:name w:val="footer"/>
    <w:basedOn w:val="Normal"/>
    <w:link w:val="FooterChar"/>
    <w:uiPriority w:val="99"/>
    <w:rsid w:val="00B822CA"/>
    <w:pPr>
      <w:tabs>
        <w:tab w:val="clear" w:pos="709"/>
        <w:tab w:val="clear" w:pos="1418"/>
        <w:tab w:val="clear" w:pos="2126"/>
        <w:tab w:val="clear" w:pos="2835"/>
      </w:tabs>
      <w:spacing w:line="200" w:lineRule="atLeast"/>
    </w:pPr>
    <w:rPr>
      <w:rFonts w:ascii="Arial" w:hAnsi="Arial"/>
      <w:sz w:val="16"/>
    </w:rPr>
  </w:style>
  <w:style w:type="paragraph" w:styleId="Header">
    <w:name w:val="header"/>
    <w:basedOn w:val="Normal"/>
    <w:rsid w:val="006A3A00"/>
    <w:pPr>
      <w:tabs>
        <w:tab w:val="clear" w:pos="709"/>
        <w:tab w:val="clear" w:pos="1418"/>
        <w:tab w:val="clear" w:pos="2126"/>
        <w:tab w:val="clear" w:pos="2835"/>
      </w:tabs>
    </w:pPr>
  </w:style>
  <w:style w:type="paragraph" w:customStyle="1" w:styleId="SubHeading">
    <w:name w:val="Sub Heading"/>
    <w:basedOn w:val="Normal"/>
    <w:next w:val="Heading3"/>
    <w:rsid w:val="006A3A00"/>
    <w:pPr>
      <w:keepNext/>
      <w:spacing w:after="180" w:line="260" w:lineRule="atLeast"/>
    </w:pPr>
    <w:rPr>
      <w:rFonts w:ascii="Arial" w:hAnsi="Arial"/>
      <w:b/>
      <w:szCs w:val="20"/>
    </w:rPr>
  </w:style>
  <w:style w:type="paragraph" w:customStyle="1" w:styleId="Bullet1">
    <w:name w:val="Bullet 1"/>
    <w:basedOn w:val="Normal"/>
    <w:rsid w:val="008E44EC"/>
    <w:pPr>
      <w:numPr>
        <w:numId w:val="1"/>
      </w:numPr>
      <w:spacing w:after="180" w:line="260" w:lineRule="atLeast"/>
    </w:pPr>
  </w:style>
  <w:style w:type="paragraph" w:customStyle="1" w:styleId="Bullet2">
    <w:name w:val="Bullet 2"/>
    <w:basedOn w:val="Normal"/>
    <w:rsid w:val="00386B7B"/>
    <w:pPr>
      <w:numPr>
        <w:numId w:val="2"/>
      </w:numPr>
      <w:tabs>
        <w:tab w:val="clear" w:pos="357"/>
        <w:tab w:val="num" w:pos="360"/>
      </w:tabs>
      <w:spacing w:line="260" w:lineRule="atLeast"/>
    </w:pPr>
  </w:style>
  <w:style w:type="character" w:customStyle="1" w:styleId="Definition">
    <w:name w:val="Definition"/>
    <w:basedOn w:val="DefaultParagraphFont"/>
    <w:rsid w:val="00EE3046"/>
    <w:rPr>
      <w:b/>
      <w:i/>
    </w:rPr>
  </w:style>
  <w:style w:type="paragraph" w:customStyle="1" w:styleId="Annexure">
    <w:name w:val="Annexure"/>
    <w:basedOn w:val="Normal"/>
    <w:next w:val="AnnexureLn2"/>
    <w:rsid w:val="008E44EC"/>
    <w:pPr>
      <w:keepNext/>
      <w:pBdr>
        <w:bottom w:val="single" w:sz="4" w:space="6" w:color="auto"/>
      </w:pBdr>
      <w:spacing w:after="180" w:line="280" w:lineRule="atLeast"/>
    </w:pPr>
    <w:rPr>
      <w:rFonts w:ascii="Arial" w:hAnsi="Arial"/>
      <w:b/>
      <w:kern w:val="28"/>
      <w:sz w:val="24"/>
      <w:szCs w:val="20"/>
    </w:rPr>
  </w:style>
  <w:style w:type="paragraph" w:customStyle="1" w:styleId="AnnexureLn2">
    <w:name w:val="Annexure(Ln2)"/>
    <w:basedOn w:val="Annexure"/>
    <w:next w:val="BodyText"/>
    <w:rsid w:val="008E44EC"/>
    <w:pPr>
      <w:spacing w:line="260" w:lineRule="atLeast"/>
    </w:pPr>
    <w:rPr>
      <w:sz w:val="22"/>
    </w:rPr>
  </w:style>
  <w:style w:type="paragraph" w:styleId="TOC1">
    <w:name w:val="toc 1"/>
    <w:basedOn w:val="Normal"/>
    <w:next w:val="Normal"/>
    <w:autoRedefine/>
    <w:rsid w:val="008866C5"/>
    <w:pPr>
      <w:tabs>
        <w:tab w:val="clear" w:pos="709"/>
        <w:tab w:val="clear" w:pos="2126"/>
        <w:tab w:val="clear" w:pos="2835"/>
      </w:tabs>
      <w:spacing w:before="180" w:line="260" w:lineRule="atLeast"/>
      <w:ind w:left="1418" w:hanging="1418"/>
    </w:pPr>
    <w:rPr>
      <w:rFonts w:ascii="Arial" w:eastAsia="Times New Roman" w:hAnsi="Arial"/>
      <w:b/>
      <w:szCs w:val="20"/>
    </w:rPr>
  </w:style>
  <w:style w:type="paragraph" w:styleId="TOC2">
    <w:name w:val="toc 2"/>
    <w:basedOn w:val="Normal"/>
    <w:next w:val="Normal"/>
    <w:autoRedefine/>
    <w:semiHidden/>
    <w:rsid w:val="008866C5"/>
    <w:pPr>
      <w:tabs>
        <w:tab w:val="clear" w:pos="709"/>
        <w:tab w:val="clear" w:pos="2126"/>
        <w:tab w:val="clear" w:pos="2835"/>
      </w:tabs>
      <w:spacing w:before="180" w:line="260" w:lineRule="atLeast"/>
      <w:ind w:left="1418" w:hanging="1418"/>
    </w:pPr>
    <w:rPr>
      <w:rFonts w:ascii="Arial" w:eastAsia="Times New Roman" w:hAnsi="Arial"/>
      <w:b/>
      <w:szCs w:val="20"/>
    </w:rPr>
  </w:style>
  <w:style w:type="paragraph" w:styleId="TOC3">
    <w:name w:val="toc 3"/>
    <w:basedOn w:val="Normal"/>
    <w:next w:val="Normal"/>
    <w:autoRedefine/>
    <w:rsid w:val="006A3A00"/>
    <w:pPr>
      <w:tabs>
        <w:tab w:val="clear" w:pos="709"/>
        <w:tab w:val="clear" w:pos="2126"/>
        <w:tab w:val="clear" w:pos="2835"/>
      </w:tabs>
      <w:spacing w:before="180" w:line="260" w:lineRule="atLeast"/>
      <w:ind w:left="1418"/>
    </w:pPr>
    <w:rPr>
      <w:rFonts w:ascii="Arial" w:hAnsi="Arial"/>
      <w:b/>
      <w:szCs w:val="20"/>
    </w:rPr>
  </w:style>
  <w:style w:type="paragraph" w:styleId="TOC4">
    <w:name w:val="toc 4"/>
    <w:basedOn w:val="Normal"/>
    <w:next w:val="Normal"/>
    <w:autoRedefine/>
    <w:rsid w:val="006A3A00"/>
    <w:pPr>
      <w:tabs>
        <w:tab w:val="clear" w:pos="709"/>
        <w:tab w:val="clear" w:pos="2126"/>
        <w:tab w:val="clear" w:pos="2835"/>
      </w:tabs>
      <w:spacing w:line="260" w:lineRule="atLeast"/>
      <w:ind w:left="1418"/>
    </w:pPr>
    <w:rPr>
      <w:rFonts w:ascii="Arial" w:hAnsi="Arial"/>
      <w:szCs w:val="20"/>
    </w:rPr>
  </w:style>
  <w:style w:type="character" w:styleId="PageNumber">
    <w:name w:val="page number"/>
    <w:basedOn w:val="DefaultParagraphFont"/>
    <w:rsid w:val="00B06844"/>
  </w:style>
  <w:style w:type="paragraph" w:customStyle="1" w:styleId="LeftHeading12pt">
    <w:name w:val="LeftHeading 12pt"/>
    <w:basedOn w:val="Normal"/>
    <w:next w:val="Normal"/>
    <w:rsid w:val="008E44EC"/>
    <w:pPr>
      <w:keepNext/>
      <w:spacing w:after="180" w:line="280" w:lineRule="atLeast"/>
    </w:pPr>
    <w:rPr>
      <w:rFonts w:ascii="Arial" w:hAnsi="Arial"/>
      <w:b/>
      <w:sz w:val="24"/>
      <w:szCs w:val="20"/>
    </w:rPr>
  </w:style>
  <w:style w:type="paragraph" w:styleId="ListNumber4">
    <w:name w:val="List Number 4"/>
    <w:basedOn w:val="Normal"/>
    <w:rsid w:val="00AC056B"/>
    <w:pPr>
      <w:numPr>
        <w:numId w:val="15"/>
      </w:numPr>
      <w:spacing w:after="180" w:line="260" w:lineRule="atLeast"/>
    </w:pPr>
    <w:rPr>
      <w:rFonts w:eastAsia="Times New Roman"/>
    </w:rPr>
  </w:style>
  <w:style w:type="paragraph" w:customStyle="1" w:styleId="ContentsSubHeading">
    <w:name w:val="Contents SubHeading"/>
    <w:basedOn w:val="Normal"/>
    <w:rsid w:val="008E44EC"/>
    <w:pPr>
      <w:tabs>
        <w:tab w:val="clear" w:pos="709"/>
        <w:tab w:val="clear" w:pos="2126"/>
        <w:tab w:val="clear" w:pos="2835"/>
      </w:tabs>
    </w:pPr>
    <w:rPr>
      <w:rFonts w:ascii="Arial" w:hAnsi="Arial" w:cs="Arial"/>
      <w:b/>
      <w:bCs/>
    </w:rPr>
  </w:style>
  <w:style w:type="paragraph" w:customStyle="1" w:styleId="NormalAtt">
    <w:name w:val="Normal Att"/>
    <w:basedOn w:val="Normal"/>
    <w:rsid w:val="008E7631"/>
    <w:pPr>
      <w:keepNext/>
    </w:pPr>
    <w:rPr>
      <w:szCs w:val="20"/>
    </w:rPr>
  </w:style>
  <w:style w:type="character" w:customStyle="1" w:styleId="Highlight">
    <w:name w:val="Highlight"/>
    <w:basedOn w:val="DefaultParagraphFont"/>
    <w:rsid w:val="00813ABF"/>
    <w:rPr>
      <w:rFonts w:ascii="Arial" w:hAnsi="Arial"/>
      <w:b/>
    </w:rPr>
  </w:style>
  <w:style w:type="paragraph" w:styleId="ListNumber2">
    <w:name w:val="List Number 2"/>
    <w:basedOn w:val="Normal"/>
    <w:rsid w:val="008E44EC"/>
    <w:pPr>
      <w:numPr>
        <w:numId w:val="5"/>
      </w:numPr>
      <w:spacing w:after="180" w:line="260" w:lineRule="atLeast"/>
    </w:pPr>
  </w:style>
  <w:style w:type="paragraph" w:styleId="ListNumber3">
    <w:name w:val="List Number 3"/>
    <w:basedOn w:val="Normal"/>
    <w:rsid w:val="0005413E"/>
    <w:pPr>
      <w:numPr>
        <w:numId w:val="6"/>
      </w:numPr>
      <w:spacing w:after="180" w:line="260" w:lineRule="atLeast"/>
      <w:ind w:left="2127" w:hanging="709"/>
    </w:pPr>
  </w:style>
  <w:style w:type="paragraph" w:customStyle="1" w:styleId="ContentsHeading">
    <w:name w:val="Contents Heading"/>
    <w:basedOn w:val="Normal"/>
    <w:next w:val="ContentsSubHeading"/>
    <w:rsid w:val="008866C5"/>
    <w:pPr>
      <w:keepNext/>
      <w:keepLines/>
      <w:pBdr>
        <w:bottom w:val="single" w:sz="6" w:space="6" w:color="auto"/>
      </w:pBdr>
      <w:spacing w:after="400" w:line="260" w:lineRule="atLeast"/>
    </w:pPr>
    <w:rPr>
      <w:rFonts w:ascii="Arial" w:eastAsia="Times New Roman" w:hAnsi="Arial" w:cs="Arial"/>
      <w:b/>
      <w:sz w:val="24"/>
    </w:rPr>
  </w:style>
  <w:style w:type="paragraph" w:customStyle="1" w:styleId="Da">
    <w:name w:val="D(a)"/>
    <w:basedOn w:val="Normal"/>
    <w:rsid w:val="008E44EC"/>
    <w:pPr>
      <w:numPr>
        <w:ilvl w:val="1"/>
        <w:numId w:val="8"/>
      </w:numPr>
      <w:spacing w:after="180" w:line="260" w:lineRule="atLeast"/>
    </w:pPr>
    <w:rPr>
      <w:szCs w:val="20"/>
    </w:rPr>
  </w:style>
  <w:style w:type="paragraph" w:customStyle="1" w:styleId="DA0">
    <w:name w:val="D(A)"/>
    <w:basedOn w:val="Normal"/>
    <w:rsid w:val="008E44EC"/>
    <w:pPr>
      <w:numPr>
        <w:ilvl w:val="3"/>
        <w:numId w:val="8"/>
      </w:numPr>
      <w:spacing w:after="180" w:line="260" w:lineRule="atLeast"/>
    </w:pPr>
    <w:rPr>
      <w:szCs w:val="20"/>
    </w:rPr>
  </w:style>
  <w:style w:type="paragraph" w:customStyle="1" w:styleId="Di">
    <w:name w:val="D(i)"/>
    <w:basedOn w:val="Normal"/>
    <w:rsid w:val="008E44EC"/>
    <w:pPr>
      <w:numPr>
        <w:ilvl w:val="2"/>
        <w:numId w:val="8"/>
      </w:numPr>
      <w:spacing w:after="180" w:line="260" w:lineRule="atLeast"/>
      <w:ind w:left="2127" w:hanging="709"/>
    </w:pPr>
    <w:rPr>
      <w:szCs w:val="20"/>
    </w:rPr>
  </w:style>
  <w:style w:type="paragraph" w:customStyle="1" w:styleId="DefinitionParagraph">
    <w:name w:val="Definition Paragraph"/>
    <w:basedOn w:val="Normal"/>
    <w:rsid w:val="008E44EC"/>
    <w:pPr>
      <w:numPr>
        <w:numId w:val="8"/>
      </w:numPr>
      <w:spacing w:after="180" w:line="260" w:lineRule="atLeast"/>
    </w:pPr>
    <w:rPr>
      <w:szCs w:val="20"/>
    </w:rPr>
  </w:style>
  <w:style w:type="paragraph" w:customStyle="1" w:styleId="SchH1">
    <w:name w:val="SchH1"/>
    <w:basedOn w:val="Normal"/>
    <w:next w:val="BodyText"/>
    <w:rsid w:val="00736E00"/>
    <w:pPr>
      <w:keepNext/>
      <w:numPr>
        <w:numId w:val="14"/>
      </w:numPr>
      <w:spacing w:after="180" w:line="260" w:lineRule="atLeast"/>
    </w:pPr>
    <w:rPr>
      <w:rFonts w:ascii="Arial" w:hAnsi="Arial"/>
      <w:b/>
      <w:szCs w:val="20"/>
    </w:rPr>
  </w:style>
  <w:style w:type="character" w:styleId="Emphasis">
    <w:name w:val="Emphasis"/>
    <w:basedOn w:val="DefaultParagraphFont"/>
    <w:qFormat/>
    <w:rsid w:val="008252E4"/>
    <w:rPr>
      <w:i/>
      <w:iCs/>
    </w:rPr>
  </w:style>
  <w:style w:type="paragraph" w:customStyle="1" w:styleId="SchH2">
    <w:name w:val="SchH2"/>
    <w:basedOn w:val="Normal"/>
    <w:next w:val="BodyText"/>
    <w:rsid w:val="006A3A00"/>
    <w:pPr>
      <w:keepNext/>
      <w:numPr>
        <w:ilvl w:val="1"/>
        <w:numId w:val="14"/>
      </w:numPr>
      <w:spacing w:after="180" w:line="260" w:lineRule="atLeast"/>
    </w:pPr>
    <w:rPr>
      <w:rFonts w:ascii="Arial" w:hAnsi="Arial"/>
      <w:b/>
      <w:szCs w:val="20"/>
    </w:rPr>
  </w:style>
  <w:style w:type="paragraph" w:customStyle="1" w:styleId="SchH3">
    <w:name w:val="SchH3"/>
    <w:basedOn w:val="Normal"/>
    <w:rsid w:val="006A3A00"/>
    <w:pPr>
      <w:numPr>
        <w:ilvl w:val="2"/>
        <w:numId w:val="14"/>
      </w:numPr>
      <w:spacing w:after="180" w:line="260" w:lineRule="atLeast"/>
    </w:pPr>
    <w:rPr>
      <w:szCs w:val="20"/>
    </w:rPr>
  </w:style>
  <w:style w:type="paragraph" w:customStyle="1" w:styleId="SchH4">
    <w:name w:val="SchH4"/>
    <w:basedOn w:val="Normal"/>
    <w:rsid w:val="006A3A00"/>
    <w:pPr>
      <w:numPr>
        <w:ilvl w:val="3"/>
        <w:numId w:val="14"/>
      </w:numPr>
      <w:spacing w:after="180" w:line="260" w:lineRule="atLeast"/>
    </w:pPr>
    <w:rPr>
      <w:szCs w:val="20"/>
    </w:rPr>
  </w:style>
  <w:style w:type="paragraph" w:customStyle="1" w:styleId="SchH5">
    <w:name w:val="SchH5"/>
    <w:basedOn w:val="Normal"/>
    <w:rsid w:val="006A3A00"/>
    <w:pPr>
      <w:numPr>
        <w:ilvl w:val="4"/>
        <w:numId w:val="14"/>
      </w:numPr>
      <w:spacing w:after="180" w:line="260" w:lineRule="atLeast"/>
      <w:ind w:left="2127" w:hanging="709"/>
    </w:pPr>
    <w:rPr>
      <w:szCs w:val="20"/>
    </w:rPr>
  </w:style>
  <w:style w:type="paragraph" w:customStyle="1" w:styleId="SchH6">
    <w:name w:val="SchH6"/>
    <w:basedOn w:val="Normal"/>
    <w:rsid w:val="006A3A00"/>
    <w:pPr>
      <w:numPr>
        <w:ilvl w:val="5"/>
        <w:numId w:val="14"/>
      </w:numPr>
      <w:spacing w:after="180" w:line="260" w:lineRule="atLeast"/>
    </w:pPr>
    <w:rPr>
      <w:szCs w:val="20"/>
    </w:rPr>
  </w:style>
  <w:style w:type="paragraph" w:customStyle="1" w:styleId="SchSH">
    <w:name w:val="SchSH"/>
    <w:basedOn w:val="Normal"/>
    <w:next w:val="SchH3"/>
    <w:rsid w:val="006A3A00"/>
    <w:pPr>
      <w:keepNext/>
      <w:spacing w:after="180" w:line="260" w:lineRule="atLeast"/>
    </w:pPr>
    <w:rPr>
      <w:rFonts w:ascii="Arial" w:hAnsi="Arial"/>
      <w:b/>
      <w:szCs w:val="20"/>
    </w:rPr>
  </w:style>
  <w:style w:type="table" w:styleId="TableGrid">
    <w:name w:val="Table Grid"/>
    <w:basedOn w:val="TableNormal"/>
    <w:rsid w:val="008252E4"/>
    <w:pPr>
      <w:tabs>
        <w:tab w:val="left" w:pos="709"/>
        <w:tab w:val="left" w:pos="1418"/>
        <w:tab w:val="left" w:pos="2126"/>
        <w:tab w:val="left" w:pos="2835"/>
        <w:tab w:val="right" w:pos="9072"/>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DD645A"/>
    <w:pPr>
      <w:spacing w:after="180" w:line="260" w:lineRule="atLeast"/>
    </w:pPr>
    <w:rPr>
      <w:rFonts w:eastAsia="Times New Roman"/>
      <w:szCs w:val="20"/>
    </w:rPr>
  </w:style>
  <w:style w:type="paragraph" w:customStyle="1" w:styleId="Thai">
    <w:name w:val="Thai"/>
    <w:basedOn w:val="Normal"/>
    <w:rsid w:val="00D76656"/>
    <w:pPr>
      <w:tabs>
        <w:tab w:val="clear" w:pos="709"/>
        <w:tab w:val="clear" w:pos="1418"/>
        <w:tab w:val="clear" w:pos="2126"/>
        <w:tab w:val="clear" w:pos="2835"/>
        <w:tab w:val="clear" w:pos="9072"/>
      </w:tabs>
      <w:spacing w:after="120"/>
    </w:pPr>
    <w:rPr>
      <w:rFonts w:ascii="Angsana New" w:hAnsi="Angsana New"/>
      <w:sz w:val="32"/>
      <w:szCs w:val="32"/>
      <w:lang w:val="en-GB" w:eastAsia="en-AU"/>
    </w:rPr>
  </w:style>
  <w:style w:type="character" w:styleId="CommentReference">
    <w:name w:val="annotation reference"/>
    <w:basedOn w:val="DefaultParagraphFont"/>
    <w:semiHidden/>
    <w:rsid w:val="00E627E2"/>
    <w:rPr>
      <w:sz w:val="16"/>
      <w:szCs w:val="16"/>
    </w:rPr>
  </w:style>
  <w:style w:type="paragraph" w:styleId="CommentText">
    <w:name w:val="annotation text"/>
    <w:basedOn w:val="Normal"/>
    <w:semiHidden/>
    <w:rsid w:val="00E627E2"/>
    <w:rPr>
      <w:sz w:val="20"/>
      <w:szCs w:val="20"/>
    </w:rPr>
  </w:style>
  <w:style w:type="paragraph" w:styleId="CommentSubject">
    <w:name w:val="annotation subject"/>
    <w:basedOn w:val="CommentText"/>
    <w:next w:val="CommentText"/>
    <w:semiHidden/>
    <w:rsid w:val="00E627E2"/>
    <w:rPr>
      <w:b/>
      <w:bCs/>
    </w:rPr>
  </w:style>
  <w:style w:type="paragraph" w:styleId="BalloonText">
    <w:name w:val="Balloon Text"/>
    <w:basedOn w:val="Normal"/>
    <w:semiHidden/>
    <w:rsid w:val="00E627E2"/>
    <w:rPr>
      <w:rFonts w:ascii="Tahoma" w:hAnsi="Tahoma" w:cs="Tahoma"/>
      <w:sz w:val="16"/>
      <w:szCs w:val="16"/>
    </w:rPr>
  </w:style>
  <w:style w:type="paragraph" w:customStyle="1" w:styleId="Char">
    <w:name w:val="Char"/>
    <w:basedOn w:val="Normal"/>
    <w:rsid w:val="006E04F8"/>
    <w:pPr>
      <w:tabs>
        <w:tab w:val="clear" w:pos="709"/>
        <w:tab w:val="clear" w:pos="1418"/>
        <w:tab w:val="clear" w:pos="2126"/>
        <w:tab w:val="clear" w:pos="2835"/>
        <w:tab w:val="clear" w:pos="9072"/>
      </w:tabs>
      <w:spacing w:after="160" w:line="240" w:lineRule="exact"/>
    </w:pPr>
    <w:rPr>
      <w:rFonts w:ascii="Verdana" w:eastAsia="Times New Roman" w:hAnsi="Verdana" w:cs="Times New Roman"/>
      <w:sz w:val="20"/>
      <w:szCs w:val="20"/>
    </w:rPr>
  </w:style>
  <w:style w:type="character" w:customStyle="1" w:styleId="FooterChar">
    <w:name w:val="Footer Char"/>
    <w:basedOn w:val="DefaultParagraphFont"/>
    <w:link w:val="Footer"/>
    <w:uiPriority w:val="99"/>
    <w:rsid w:val="00E57EE6"/>
    <w:rPr>
      <w:rFonts w:ascii="Arial" w:hAnsi="Arial"/>
      <w:sz w:val="16"/>
      <w:szCs w:val="24"/>
      <w:lang w:bidi="ar-SA"/>
    </w:rPr>
  </w:style>
  <w:style w:type="paragraph" w:styleId="ListParagraph">
    <w:name w:val="List Paragraph"/>
    <w:basedOn w:val="Normal"/>
    <w:uiPriority w:val="34"/>
    <w:qFormat/>
    <w:rsid w:val="007B4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F1C203EBF114CA5496F18E84E0A53" ma:contentTypeVersion="24" ma:contentTypeDescription="Create a new document." ma:contentTypeScope="" ma:versionID="012b68cb7210a0bcd22d7ca9011d0180">
  <xsd:schema xmlns:xsd="http://www.w3.org/2001/XMLSchema" xmlns:xs="http://www.w3.org/2001/XMLSchema" xmlns:p="http://schemas.microsoft.com/office/2006/metadata/properties" xmlns:ns2="1eef9d45-eb04-4e04-8a4f-b6967ead5b7b" xmlns:ns3="81316db4-0727-41df-bbb7-79965122ce6c" targetNamespace="http://schemas.microsoft.com/office/2006/metadata/properties" ma:root="true" ma:fieldsID="b24fb494e7c0b98127f67a0e43834a68" ns2:_="" ns3:_="">
    <xsd:import namespace="1eef9d45-eb04-4e04-8a4f-b6967ead5b7b"/>
    <xsd:import namespace="81316db4-0727-41df-bbb7-79965122ce6c"/>
    <xsd:element name="properties">
      <xsd:complexType>
        <xsd:sequence>
          <xsd:element name="documentManagement">
            <xsd:complexType>
              <xsd:all>
                <xsd:element ref="ns2:Rules"/>
                <xsd:element ref="ns2:CHAPTER"/>
                <xsd:element ref="ns2:Notified"/>
                <xsd:element ref="ns2:Status"/>
                <xsd:element ref="ns2:_x0e1b__x0e23__x0e30__x0e40__x0e20__x0e17_"/>
                <xsd:element ref="ns2:Not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f9d45-eb04-4e04-8a4f-b6967ead5b7b" elementFormDefault="qualified">
    <xsd:import namespace="http://schemas.microsoft.com/office/2006/documentManagement/types"/>
    <xsd:import namespace="http://schemas.microsoft.com/office/infopath/2007/PartnerControls"/>
    <xsd:element name="Rules" ma:index="2" ma:displayName="Rules" ma:format="Dropdown" ma:internalName="Rules" ma:readOnly="false">
      <xsd:simpleType>
        <xsd:restriction base="dms:Choice">
          <xsd:enumeration value="Listed Company"/>
          <xsd:enumeration value="MAI"/>
          <xsd:enumeration value="Members"/>
          <xsd:enumeration value="Trading of Securities"/>
          <xsd:enumeration value="TSD"/>
          <xsd:enumeration value="TFEX"/>
          <xsd:enumeration value="TCH"/>
        </xsd:restriction>
      </xsd:simpleType>
    </xsd:element>
    <xsd:element name="CHAPTER" ma:index="3" ma:displayName="Chapter" ma:format="Dropdown" ma:internalName="CHAPTER" ma:readOnly="false">
      <xsd:simpleType>
        <xsd:restriction base="dms:Choice">
          <xsd:enumeration value="1 Listing of Securities"/>
          <xsd:enumeration value="2 Disclosure"/>
          <xsd:enumeration value="3 Individuals"/>
          <xsd:enumeration value="4 Corporate Governance"/>
          <xsd:enumeration value="4 Delisting"/>
          <xsd:enumeration value="5 Delisting"/>
          <xsd:enumeration value="6 Other Rules Governing Listed Companies"/>
          <xsd:enumeration value="1 Members"/>
          <xsd:enumeration value="1 Trading of Securities"/>
          <xsd:enumeration value="1 Clearing House"/>
          <xsd:enumeration value="2 Securities Depository Center"/>
          <xsd:enumeration value="3 Securities Registrar"/>
          <xsd:enumeration value="1 TCH"/>
          <xsd:enumeration value="1 TFEX"/>
          <xsd:enumeration value="2 Notification &amp; Guideline"/>
        </xsd:restriction>
      </xsd:simpleType>
    </xsd:element>
    <xsd:element name="Notified" ma:index="4" ma:displayName="Notified" ma:format="DateOnly" ma:internalName="Notified" ma:readOnly="false">
      <xsd:simpleType>
        <xsd:restriction base="dms:DateTime"/>
      </xsd:simpleType>
    </xsd:element>
    <xsd:element name="Status" ma:index="5" ma:displayName="Status" ma:format="RadioButtons" ma:internalName="Status" ma:readOnly="false">
      <xsd:simpleType>
        <xsd:restriction base="dms:Choice">
          <xsd:enumeration value="Force"/>
          <xsd:enumeration value="Cancle"/>
        </xsd:restriction>
      </xsd:simpleType>
    </xsd:element>
    <xsd:element name="_x0e1b__x0e23__x0e30__x0e40__x0e20__x0e17_" ma:index="8" ma:displayName="ประเภท" ma:format="RadioButtons" ma:internalName="_x0e1b__x0e23__x0e30__x0e40__x0e20__x0e17_" ma:readOnly="false">
      <xsd:simpleType>
        <xsd:restriction base="dms:Choice">
          <xsd:enumeration value="รายฉบับประมวล"/>
          <xsd:enumeration value="รายฉบับ"/>
        </xsd:restriction>
      </xsd:simpleType>
    </xsd:element>
    <xsd:element name="Note" ma:index="9" nillable="true" ma:displayName="Note" ma:internalName="Note" ma:readOnly="fals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316db4-0727-41df-bbb7-79965122ce6c"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Rules xmlns="1eef9d45-eb04-4e04-8a4f-b6967ead5b7b">Listed Company</Rules>
    <Notified xmlns="1eef9d45-eb04-4e04-8a4f-b6967ead5b7b">2011-07-31T17:00:00+00:00</Notified>
    <_x0e1b__x0e23__x0e30__x0e40__x0e20__x0e17_ xmlns="1eef9d45-eb04-4e04-8a4f-b6967ead5b7b">รายฉบับประมวล</_x0e1b__x0e23__x0e30__x0e40__x0e20__x0e17_>
    <CHAPTER xmlns="1eef9d45-eb04-4e04-8a4f-b6967ead5b7b">1 Listing of Securities</CHAPTER>
    <Status xmlns="1eef9d45-eb04-4e04-8a4f-b6967ead5b7b">Force</Status>
    <Note xmlns="1eef9d45-eb04-4e04-8a4f-b6967ead5b7b" xsi:nil="true"/>
  </documentManagement>
</p:properti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A366C33-E5D1-4F1B-961A-5B3D22B7B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f9d45-eb04-4e04-8a4f-b6967ead5b7b"/>
    <ds:schemaRef ds:uri="81316db4-0727-41df-bbb7-79965122c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135863-0500-4701-A37F-27C5941A2626}">
  <ds:schemaRefs>
    <ds:schemaRef ds:uri="http://schemas.microsoft.com/office/2006/metadata/longProperties"/>
  </ds:schemaRefs>
</ds:datastoreItem>
</file>

<file path=customXml/itemProps3.xml><?xml version="1.0" encoding="utf-8"?>
<ds:datastoreItem xmlns:ds="http://schemas.openxmlformats.org/officeDocument/2006/customXml" ds:itemID="{AA9E4849-2DAC-478A-8F16-B7438766C129}">
  <ds:schemaRefs>
    <ds:schemaRef ds:uri="http://schemas.microsoft.com/sharepoint/v3/contenttype/forms"/>
  </ds:schemaRefs>
</ds:datastoreItem>
</file>

<file path=customXml/itemProps4.xml><?xml version="1.0" encoding="utf-8"?>
<ds:datastoreItem xmlns:ds="http://schemas.openxmlformats.org/officeDocument/2006/customXml" ds:itemID="{4DE55D99-B84B-473E-A0E8-79890DB1145B}">
  <ds:schemaRefs>
    <ds:schemaRef ds:uri="http://schemas.microsoft.com/office/2006/metadata/properties"/>
    <ds:schemaRef ds:uri="1eef9d45-eb04-4e04-8a4f-b6967ead5b7b"/>
  </ds:schemaRefs>
</ds:datastoreItem>
</file>

<file path=customXml/itemProps5.xml><?xml version="1.0" encoding="utf-8"?>
<ds:datastoreItem xmlns:ds="http://schemas.openxmlformats.org/officeDocument/2006/customXml" ds:itemID="{A328F5DD-79CD-43D2-8A53-E415930C5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BlankDoc</Template>
  <TotalTime>0</TotalTime>
  <Pages>11</Pages>
  <Words>4382</Words>
  <Characters>24984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Regulation of The Stock Exchange of Thailand</vt:lpstr>
    </vt:vector>
  </TitlesOfParts>
  <Company>Baker &amp; McKenzie</Company>
  <LinksUpToDate>false</LinksUpToDate>
  <CharactersWithSpaces>29308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of The Stock Exchange of Thailand</dc:title>
  <dc:creator>Baker &amp; McKenzie</dc:creator>
  <cp:lastModifiedBy>VARENTHON ANGVARACHACHVAL(Outsource)</cp:lastModifiedBy>
  <cp:revision>2</cp:revision>
  <cp:lastPrinted>2019-04-01T10:15:00Z</cp:lastPrinted>
  <dcterms:created xsi:type="dcterms:W3CDTF">2024-05-03T10:46:00Z</dcterms:created>
  <dcterms:modified xsi:type="dcterms:W3CDTF">2024-05-03T10:46:00Z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gFAA9xAl/vizjZicpkWWWnHiEZf1Cq/RCCX5Ljw4pw1lP1AdalxCvH3UINrOSsX9RqsRW/MZaHYqaSoa_x000d_
7kbPun06eA/urYD+1ioEWbnrpo400U+dSoOHcIvn3K5Ji+P+7lYanADUdFqKvTlJPW+OPF4/vipj_x000d_
mTHNYeMwKU/sRTWNnaMNG1y+/HYdolAGzNE4gr87nMmc1e4gZuOTa3zrYY7EhYGEVqWviqVU9ly1_x000d_
BnvDhLB72a32qXc24</vt:lpwstr>
  </property>
  <property fmtid="{D5CDD505-2E9C-101B-9397-08002B2CF9AE}" pid="3" name="MAIL_MSG_ID2">
    <vt:lpwstr>7ITVzlgaikkevPFmAYg6F91LB5zIvd9XP4JiKZPKDKFnTyeUyJ/oWQyppw7_x000d_
v02/aWIqllTdD96DcAB2yQMLl3Y/c9+3kWygmQ==</vt:lpwstr>
  </property>
  <property fmtid="{D5CDD505-2E9C-101B-9397-08002B2CF9AE}" pid="4" name="RESPONSE_SENDER_NAME">
    <vt:lpwstr>sAAAXRTqSjcrLArmmk2w75h5UlhUl5VEggxq71C5XELfDoo=</vt:lpwstr>
  </property>
  <property fmtid="{D5CDD505-2E9C-101B-9397-08002B2CF9AE}" pid="5" name="EMAIL_OWNER_ADDRESS">
    <vt:lpwstr>4AAA9DNYQidmug4lhE4SnU3ND1EBAXfZCBrXB8UPIvCM2ytklCtPRO1/Og==</vt:lpwstr>
  </property>
  <property fmtid="{D5CDD505-2E9C-101B-9397-08002B2CF9AE}" pid="6" name="ControlFooter">
    <vt:lpwstr>True</vt:lpwstr>
  </property>
  <property fmtid="{D5CDD505-2E9C-101B-9397-08002B2CF9AE}" pid="7" name="ContentType">
    <vt:lpwstr>Document</vt:lpwstr>
  </property>
  <property fmtid="{D5CDD505-2E9C-101B-9397-08002B2CF9AE}" pid="8" name="ContentTypeId">
    <vt:lpwstr>0x010100CA1F1C203EBF114CA5496F18E84E0A53</vt:lpwstr>
  </property>
</Properties>
</file>